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5C7B619" w14:textId="77777777" w:rsidR="00C73F1D" w:rsidRPr="00062B5C" w:rsidRDefault="00F31E64" w:rsidP="00C73F1D">
      <w:pPr>
        <w:pStyle w:val="ListParagraph"/>
        <w:shd w:val="clear" w:color="auto" w:fill="FFFFFF"/>
        <w:ind w:left="0"/>
        <w:rPr>
          <w:rFonts w:ascii="Times New Roman" w:eastAsia="Times New Roman" w:hAnsi="Times New Roman" w:cs="Times New Roman"/>
          <w:b/>
          <w:sz w:val="22"/>
          <w:szCs w:val="22"/>
          <w:u w:val="single"/>
        </w:rPr>
      </w:pPr>
      <w:r>
        <w:fldChar w:fldCharType="begin"/>
      </w:r>
      <w:r>
        <w:instrText xml:space="preserve"> HYPERLINK "http://cbmi.catalyst.harvard.edu/cores/cat/core.html?core_id=92&amp;uri_id=0000012b-00c0-1e2d-db6e-7a3f80000000&amp;category_id=19&amp;navMode=cat" </w:instrText>
      </w:r>
      <w:r>
        <w:fldChar w:fldCharType="separate"/>
      </w:r>
      <w:r w:rsidR="00C73F1D" w:rsidRPr="00062B5C">
        <w:rPr>
          <w:rStyle w:val="Hyperlink"/>
          <w:rFonts w:ascii="Times New Roman" w:eastAsia="Times New Roman" w:hAnsi="Times New Roman" w:cs="Times New Roman"/>
          <w:b/>
          <w:sz w:val="22"/>
          <w:szCs w:val="22"/>
        </w:rPr>
        <w:t xml:space="preserve">Mass Spectrometry and Proteomics </w:t>
      </w:r>
      <w:r w:rsidR="003A57C5" w:rsidRPr="00062B5C">
        <w:rPr>
          <w:rStyle w:val="Hyperlink"/>
          <w:rFonts w:ascii="Times New Roman" w:eastAsia="Times New Roman" w:hAnsi="Times New Roman" w:cs="Times New Roman"/>
          <w:b/>
          <w:sz w:val="22"/>
          <w:szCs w:val="22"/>
        </w:rPr>
        <w:t xml:space="preserve">Resource </w:t>
      </w:r>
      <w:r w:rsidR="00C73F1D" w:rsidRPr="00062B5C">
        <w:rPr>
          <w:rStyle w:val="Hyperlink"/>
          <w:rFonts w:ascii="Times New Roman" w:eastAsia="Times New Roman" w:hAnsi="Times New Roman" w:cs="Times New Roman"/>
          <w:b/>
          <w:sz w:val="22"/>
          <w:szCs w:val="22"/>
        </w:rPr>
        <w:t xml:space="preserve">Laboratory </w:t>
      </w:r>
      <w:r>
        <w:rPr>
          <w:rStyle w:val="Hyperlink"/>
          <w:rFonts w:ascii="Times New Roman" w:eastAsia="Times New Roman" w:hAnsi="Times New Roman" w:cs="Times New Roman"/>
          <w:b/>
          <w:sz w:val="22"/>
          <w:szCs w:val="22"/>
        </w:rPr>
        <w:fldChar w:fldCharType="end"/>
      </w:r>
      <w:r w:rsidR="00C73F1D" w:rsidRPr="00062B5C">
        <w:rPr>
          <w:rFonts w:ascii="Times New Roman" w:eastAsia="Times New Roman" w:hAnsi="Times New Roman" w:cs="Times New Roman"/>
          <w:b/>
          <w:sz w:val="22"/>
          <w:szCs w:val="22"/>
          <w:u w:val="single"/>
        </w:rPr>
        <w:t xml:space="preserve"> </w:t>
      </w:r>
    </w:p>
    <w:p w14:paraId="79A1B292" w14:textId="77777777" w:rsidR="00C73F1D" w:rsidRPr="00062B5C" w:rsidRDefault="00C73F1D" w:rsidP="00C73F1D">
      <w:pPr>
        <w:rPr>
          <w:rFonts w:ascii="Times New Roman" w:hAnsi="Times New Roman" w:cs="Times New Roman"/>
          <w:b/>
          <w:color w:val="415665" w:themeColor="accent4" w:themeShade="80"/>
          <w:sz w:val="22"/>
          <w:szCs w:val="22"/>
        </w:rPr>
      </w:pPr>
    </w:p>
    <w:p w14:paraId="575C4600" w14:textId="70CE1CFC" w:rsidR="00E41AD3" w:rsidRDefault="00C73F1D" w:rsidP="00C73F1D">
      <w:pPr>
        <w:rPr>
          <w:rStyle w:val="Hyperlink"/>
          <w:rFonts w:ascii="Times New Roman" w:hAnsi="Times New Roman" w:cs="Times New Roman"/>
          <w:color w:val="auto"/>
          <w:sz w:val="22"/>
          <w:szCs w:val="22"/>
        </w:rPr>
      </w:pPr>
      <w:r w:rsidRPr="00062B5C">
        <w:rPr>
          <w:rFonts w:ascii="Times New Roman" w:hAnsi="Times New Roman" w:cs="Times New Roman"/>
          <w:b/>
          <w:sz w:val="22"/>
          <w:szCs w:val="22"/>
        </w:rPr>
        <w:t>URL:</w:t>
      </w:r>
      <w:r w:rsidRPr="00062B5C">
        <w:rPr>
          <w:rFonts w:ascii="Times New Roman" w:hAnsi="Times New Roman" w:cs="Times New Roman"/>
          <w:sz w:val="22"/>
          <w:szCs w:val="22"/>
        </w:rPr>
        <w:t xml:space="preserve"> </w:t>
      </w:r>
      <w:hyperlink r:id="rId8" w:history="1">
        <w:r w:rsidR="00CA5D4F" w:rsidRPr="00062B5C">
          <w:rPr>
            <w:rStyle w:val="Hyperlink"/>
            <w:rFonts w:ascii="Times New Roman" w:hAnsi="Times New Roman" w:cs="Times New Roman"/>
            <w:color w:val="auto"/>
            <w:sz w:val="22"/>
            <w:szCs w:val="22"/>
          </w:rPr>
          <w:t>http://proteomics.fas.harvard.edu/</w:t>
        </w:r>
      </w:hyperlink>
    </w:p>
    <w:p w14:paraId="53F96A83" w14:textId="3EFAF8DA" w:rsidR="003A57C5" w:rsidRPr="00062B5C" w:rsidRDefault="00CA5D4F" w:rsidP="003A57C5">
      <w:pPr>
        <w:rPr>
          <w:rFonts w:ascii="Times New Roman" w:hAnsi="Times New Roman" w:cs="Times New Roman"/>
          <w:sz w:val="22"/>
          <w:szCs w:val="22"/>
        </w:rPr>
      </w:pPr>
      <w:r w:rsidRPr="00062B5C">
        <w:rPr>
          <w:rFonts w:ascii="Times New Roman" w:hAnsi="Times New Roman" w:cs="Times New Roman"/>
          <w:b/>
          <w:sz w:val="22"/>
          <w:szCs w:val="22"/>
        </w:rPr>
        <w:t>L</w:t>
      </w:r>
      <w:r w:rsidR="003A57C5" w:rsidRPr="00062B5C">
        <w:rPr>
          <w:rFonts w:ascii="Times New Roman" w:hAnsi="Times New Roman" w:cs="Times New Roman"/>
          <w:b/>
          <w:sz w:val="22"/>
          <w:szCs w:val="22"/>
        </w:rPr>
        <w:t xml:space="preserve">aboratory Director: </w:t>
      </w:r>
      <w:r w:rsidR="007163D8">
        <w:rPr>
          <w:rFonts w:ascii="Times New Roman" w:hAnsi="Times New Roman" w:cs="Times New Roman"/>
          <w:sz w:val="22"/>
          <w:szCs w:val="22"/>
        </w:rPr>
        <w:t>Bogdan Budnik</w:t>
      </w:r>
    </w:p>
    <w:p w14:paraId="7102CDF7" w14:textId="77777777" w:rsidR="00C73F1D" w:rsidRPr="00062B5C" w:rsidRDefault="00C73F1D" w:rsidP="00C73F1D">
      <w:pPr>
        <w:rPr>
          <w:rFonts w:ascii="Times New Roman" w:hAnsi="Times New Roman" w:cs="Times New Roman"/>
          <w:b/>
          <w:sz w:val="22"/>
          <w:szCs w:val="22"/>
        </w:rPr>
      </w:pPr>
    </w:p>
    <w:p w14:paraId="13A474EB" w14:textId="77777777" w:rsidR="00C73F1D" w:rsidRPr="00062B5C" w:rsidRDefault="00C73F1D" w:rsidP="00C73F1D">
      <w:pPr>
        <w:rPr>
          <w:rFonts w:ascii="Times New Roman" w:hAnsi="Times New Roman" w:cs="Times New Roman"/>
          <w:sz w:val="22"/>
          <w:szCs w:val="22"/>
        </w:rPr>
      </w:pPr>
      <w:r w:rsidRPr="00062B5C">
        <w:rPr>
          <w:rFonts w:ascii="Times New Roman" w:hAnsi="Times New Roman" w:cs="Times New Roman"/>
          <w:b/>
          <w:sz w:val="22"/>
          <w:szCs w:val="22"/>
        </w:rPr>
        <w:t>Description:</w:t>
      </w:r>
      <w:r w:rsidRPr="00062B5C">
        <w:rPr>
          <w:rFonts w:ascii="Times New Roman" w:hAnsi="Times New Roman" w:cs="Times New Roman"/>
          <w:sz w:val="22"/>
          <w:szCs w:val="22"/>
        </w:rPr>
        <w:t xml:space="preserve"> </w:t>
      </w:r>
    </w:p>
    <w:p w14:paraId="4395165E" w14:textId="06294BFB" w:rsidR="000C2898" w:rsidRDefault="000C2898" w:rsidP="00C73F1D">
      <w:pPr>
        <w:shd w:val="clear" w:color="auto" w:fill="FFFFFF"/>
        <w:rPr>
          <w:rFonts w:ascii="Times New Roman" w:hAnsi="Times New Roman" w:cs="Times New Roman"/>
          <w:sz w:val="22"/>
          <w:szCs w:val="22"/>
        </w:rPr>
      </w:pPr>
      <w:r w:rsidRPr="005E3E28">
        <w:rPr>
          <w:rFonts w:ascii="Times New Roman" w:hAnsi="Times New Roman" w:cs="Times New Roman"/>
          <w:i/>
          <w:sz w:val="22"/>
          <w:szCs w:val="22"/>
        </w:rPr>
        <w:t>Square Footage:</w:t>
      </w:r>
      <w:r>
        <w:rPr>
          <w:rFonts w:ascii="Times New Roman" w:hAnsi="Times New Roman" w:cs="Times New Roman"/>
          <w:sz w:val="22"/>
          <w:szCs w:val="22"/>
        </w:rPr>
        <w:t xml:space="preserve"> </w:t>
      </w:r>
      <w:r w:rsidR="005E3E28">
        <w:rPr>
          <w:rFonts w:ascii="Times New Roman" w:hAnsi="Times New Roman" w:cs="Times New Roman"/>
          <w:sz w:val="22"/>
          <w:szCs w:val="22"/>
        </w:rPr>
        <w:t>N/A</w:t>
      </w:r>
    </w:p>
    <w:p w14:paraId="7F5A2DB9" w14:textId="6F8841D2" w:rsidR="000C2898" w:rsidRPr="000C2898" w:rsidRDefault="000C2898" w:rsidP="00C73F1D">
      <w:pPr>
        <w:shd w:val="clear" w:color="auto" w:fill="FFFFFF"/>
        <w:rPr>
          <w:rFonts w:ascii="Times New Roman" w:hAnsi="Times New Roman" w:cs="Times New Roman"/>
          <w:sz w:val="22"/>
          <w:szCs w:val="22"/>
        </w:rPr>
      </w:pPr>
      <w:r>
        <w:rPr>
          <w:rFonts w:ascii="Times New Roman" w:hAnsi="Times New Roman" w:cs="Times New Roman"/>
          <w:i/>
          <w:sz w:val="22"/>
          <w:szCs w:val="22"/>
        </w:rPr>
        <w:t>Facility Location:</w:t>
      </w:r>
      <w:r>
        <w:rPr>
          <w:rFonts w:ascii="Times New Roman" w:hAnsi="Times New Roman" w:cs="Times New Roman"/>
          <w:sz w:val="22"/>
          <w:szCs w:val="22"/>
        </w:rPr>
        <w:t xml:space="preserve"> Northwest Labs, Room B247</w:t>
      </w:r>
    </w:p>
    <w:p w14:paraId="27261C56" w14:textId="77777777" w:rsidR="00C73F1D" w:rsidRPr="00062B5C" w:rsidRDefault="00C73F1D" w:rsidP="00C73F1D">
      <w:pPr>
        <w:shd w:val="clear" w:color="auto" w:fill="FFFFFF"/>
        <w:rPr>
          <w:rFonts w:ascii="Times New Roman" w:hAnsi="Times New Roman" w:cs="Times New Roman"/>
          <w:sz w:val="22"/>
          <w:szCs w:val="22"/>
        </w:rPr>
      </w:pPr>
      <w:r w:rsidRPr="00062B5C">
        <w:rPr>
          <w:rFonts w:ascii="Times New Roman" w:hAnsi="Times New Roman" w:cs="Times New Roman"/>
          <w:sz w:val="22"/>
          <w:szCs w:val="22"/>
        </w:rPr>
        <w:t>The Mass Spectrometry and Proteomics Resource Laboratory provides mass spectrometry and strategic consulting in Proteomics analysis for life science and chemi</w:t>
      </w:r>
      <w:r w:rsidR="007A12C1" w:rsidRPr="00062B5C">
        <w:rPr>
          <w:rFonts w:ascii="Times New Roman" w:hAnsi="Times New Roman" w:cs="Times New Roman"/>
          <w:sz w:val="22"/>
          <w:szCs w:val="22"/>
        </w:rPr>
        <w:t>cal biology</w:t>
      </w:r>
      <w:r w:rsidRPr="00062B5C">
        <w:rPr>
          <w:rFonts w:ascii="Times New Roman" w:hAnsi="Times New Roman" w:cs="Times New Roman"/>
          <w:sz w:val="22"/>
          <w:szCs w:val="22"/>
        </w:rPr>
        <w:t xml:space="preserve"> researchers</w:t>
      </w:r>
      <w:r w:rsidR="007A12C1" w:rsidRPr="00062B5C">
        <w:rPr>
          <w:rFonts w:ascii="Times New Roman" w:hAnsi="Times New Roman" w:cs="Times New Roman"/>
          <w:sz w:val="22"/>
          <w:szCs w:val="22"/>
        </w:rPr>
        <w:t xml:space="preserve"> at Harvard</w:t>
      </w:r>
      <w:r w:rsidRPr="00062B5C">
        <w:rPr>
          <w:rFonts w:ascii="Times New Roman" w:hAnsi="Times New Roman" w:cs="Times New Roman"/>
          <w:sz w:val="22"/>
          <w:szCs w:val="22"/>
        </w:rPr>
        <w:t xml:space="preserve"> as well as others worldwide. This resource brings together the state-of-the-art expertise and instrumentation from across the Faculty of Arts and Sciences, leveraging the lab’s breadth of experience to provide the best possible support for research.</w:t>
      </w:r>
    </w:p>
    <w:p w14:paraId="7C19D539" w14:textId="77777777" w:rsidR="00C73F1D" w:rsidRPr="00062B5C" w:rsidRDefault="00C73F1D" w:rsidP="00C73F1D">
      <w:pPr>
        <w:shd w:val="clear" w:color="auto" w:fill="FFFFFF"/>
        <w:rPr>
          <w:rFonts w:ascii="Times New Roman" w:hAnsi="Times New Roman" w:cs="Times New Roman"/>
          <w:sz w:val="22"/>
          <w:szCs w:val="22"/>
        </w:rPr>
      </w:pPr>
    </w:p>
    <w:p w14:paraId="0615DE93" w14:textId="235E01EF" w:rsidR="00C73F1D" w:rsidRPr="00062B5C" w:rsidRDefault="00C73F1D" w:rsidP="00C73F1D">
      <w:pPr>
        <w:pStyle w:val="ListParagraph"/>
        <w:shd w:val="clear" w:color="auto" w:fill="FFFFFF"/>
        <w:ind w:left="0"/>
        <w:rPr>
          <w:rFonts w:ascii="Times New Roman" w:eastAsia="Times New Roman" w:hAnsi="Times New Roman" w:cs="Times New Roman"/>
          <w:sz w:val="22"/>
          <w:szCs w:val="22"/>
        </w:rPr>
      </w:pPr>
      <w:r w:rsidRPr="00062B5C">
        <w:rPr>
          <w:rFonts w:ascii="Times New Roman" w:hAnsi="Times New Roman" w:cs="Times New Roman"/>
          <w:b/>
          <w:sz w:val="22"/>
          <w:szCs w:val="22"/>
        </w:rPr>
        <w:t>Major Equipment</w:t>
      </w:r>
      <w:r w:rsidR="00FD24CC">
        <w:rPr>
          <w:rFonts w:ascii="Times New Roman" w:hAnsi="Times New Roman" w:cs="Times New Roman"/>
          <w:b/>
          <w:sz w:val="22"/>
          <w:szCs w:val="22"/>
        </w:rPr>
        <w:t>:</w:t>
      </w:r>
    </w:p>
    <w:p w14:paraId="1008726A" w14:textId="77777777" w:rsidR="00C73F1D" w:rsidRPr="00062B5C" w:rsidRDefault="00C73F1D" w:rsidP="00C73F1D">
      <w:pPr>
        <w:pStyle w:val="ListParagraph"/>
        <w:numPr>
          <w:ilvl w:val="0"/>
          <w:numId w:val="1"/>
        </w:numPr>
        <w:shd w:val="clear" w:color="auto" w:fill="FFFFFF"/>
        <w:rPr>
          <w:rFonts w:ascii="Times New Roman" w:eastAsia="Times New Roman" w:hAnsi="Times New Roman" w:cs="Times New Roman"/>
          <w:sz w:val="22"/>
          <w:szCs w:val="22"/>
        </w:rPr>
        <w:sectPr w:rsidR="00C73F1D" w:rsidRPr="00062B5C" w:rsidSect="00D44FEA">
          <w:headerReference w:type="default" r:id="rId9"/>
          <w:footerReference w:type="default" r:id="rId10"/>
          <w:pgSz w:w="12240" w:h="15840"/>
          <w:pgMar w:top="1260" w:right="1080" w:bottom="1440" w:left="1080" w:header="540" w:footer="720" w:gutter="0"/>
          <w:cols w:space="720"/>
          <w:docGrid w:linePitch="360"/>
        </w:sectPr>
      </w:pPr>
    </w:p>
    <w:p w14:paraId="2F1A0B26" w14:textId="1F38D701" w:rsidR="007C10A3" w:rsidRPr="00062B5C" w:rsidRDefault="007C10A3" w:rsidP="007C10A3">
      <w:pPr>
        <w:pStyle w:val="ListParagraph"/>
        <w:numPr>
          <w:ilvl w:val="0"/>
          <w:numId w:val="1"/>
        </w:numPr>
        <w:shd w:val="clear" w:color="auto" w:fill="FFFFFF"/>
        <w:rPr>
          <w:rFonts w:ascii="Times New Roman" w:eastAsia="Times New Roman" w:hAnsi="Times New Roman" w:cs="Times New Roman"/>
          <w:sz w:val="22"/>
          <w:szCs w:val="22"/>
        </w:rPr>
      </w:pPr>
      <w:proofErr w:type="spellStart"/>
      <w:r w:rsidRPr="00062B5C">
        <w:rPr>
          <w:rFonts w:ascii="Times New Roman" w:eastAsia="Times New Roman" w:hAnsi="Times New Roman" w:cs="Times New Roman"/>
          <w:sz w:val="22"/>
          <w:szCs w:val="22"/>
        </w:rPr>
        <w:t>T</w:t>
      </w:r>
      <w:r w:rsidR="000B053C">
        <w:rPr>
          <w:rFonts w:ascii="Times New Roman" w:eastAsia="Times New Roman" w:hAnsi="Times New Roman" w:cs="Times New Roman"/>
          <w:sz w:val="22"/>
          <w:szCs w:val="22"/>
        </w:rPr>
        <w:t>hermoFisher</w:t>
      </w:r>
      <w:proofErr w:type="spellEnd"/>
      <w:r w:rsidR="000B053C">
        <w:rPr>
          <w:rFonts w:ascii="Times New Roman" w:eastAsia="Times New Roman" w:hAnsi="Times New Roman" w:cs="Times New Roman"/>
          <w:sz w:val="22"/>
          <w:szCs w:val="22"/>
        </w:rPr>
        <w:t xml:space="preserve"> LTQ-</w:t>
      </w:r>
      <w:proofErr w:type="spellStart"/>
      <w:r w:rsidR="000B053C">
        <w:rPr>
          <w:rFonts w:ascii="Times New Roman" w:eastAsia="Times New Roman" w:hAnsi="Times New Roman" w:cs="Times New Roman"/>
          <w:sz w:val="22"/>
          <w:szCs w:val="22"/>
        </w:rPr>
        <w:t>Orbitrap</w:t>
      </w:r>
      <w:proofErr w:type="spellEnd"/>
      <w:r w:rsidR="000B053C">
        <w:rPr>
          <w:rFonts w:ascii="Times New Roman" w:eastAsia="Times New Roman" w:hAnsi="Times New Roman" w:cs="Times New Roman"/>
          <w:sz w:val="22"/>
          <w:szCs w:val="22"/>
        </w:rPr>
        <w:t xml:space="preserve"> Elite</w:t>
      </w:r>
    </w:p>
    <w:p w14:paraId="7F8E7E8B" w14:textId="189992E9" w:rsidR="007163D8" w:rsidRDefault="007163D8" w:rsidP="00C73F1D">
      <w:pPr>
        <w:pStyle w:val="ListParagraph"/>
        <w:numPr>
          <w:ilvl w:val="0"/>
          <w:numId w:val="1"/>
        </w:numPr>
        <w:shd w:val="clear" w:color="auto" w:fill="FFFFFF"/>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Thermo</w:t>
      </w:r>
      <w:proofErr w:type="spellEnd"/>
      <w:r>
        <w:rPr>
          <w:rFonts w:ascii="Times New Roman" w:eastAsia="Times New Roman" w:hAnsi="Times New Roman" w:cs="Times New Roman"/>
          <w:sz w:val="22"/>
          <w:szCs w:val="22"/>
        </w:rPr>
        <w:t xml:space="preserve"> Fisher </w:t>
      </w:r>
      <w:proofErr w:type="spellStart"/>
      <w:r>
        <w:rPr>
          <w:rFonts w:ascii="Times New Roman" w:eastAsia="Times New Roman" w:hAnsi="Times New Roman" w:cs="Times New Roman"/>
          <w:sz w:val="22"/>
          <w:szCs w:val="22"/>
        </w:rPr>
        <w:t>Lumos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Orbitrap</w:t>
      </w:r>
      <w:proofErr w:type="spellEnd"/>
    </w:p>
    <w:p w14:paraId="1B3B3772" w14:textId="08CC299C" w:rsidR="007C10A3" w:rsidRPr="00062B5C" w:rsidRDefault="007C10A3" w:rsidP="00C73F1D">
      <w:pPr>
        <w:pStyle w:val="ListParagraph"/>
        <w:numPr>
          <w:ilvl w:val="0"/>
          <w:numId w:val="1"/>
        </w:numPr>
        <w:shd w:val="clear" w:color="auto" w:fill="FFFFFF"/>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rPr>
        <w:t xml:space="preserve">(3) Waters </w:t>
      </w:r>
      <w:proofErr w:type="spellStart"/>
      <w:r w:rsidR="00CA5D4F" w:rsidRPr="00062B5C">
        <w:rPr>
          <w:rFonts w:ascii="Times New Roman" w:eastAsia="Times New Roman" w:hAnsi="Times New Roman" w:cs="Times New Roman"/>
          <w:sz w:val="22"/>
          <w:szCs w:val="22"/>
        </w:rPr>
        <w:t>nanoAcquity</w:t>
      </w:r>
      <w:proofErr w:type="spellEnd"/>
      <w:r w:rsidRPr="00062B5C">
        <w:rPr>
          <w:rFonts w:ascii="Times New Roman" w:eastAsia="Times New Roman" w:hAnsi="Times New Roman" w:cs="Times New Roman"/>
          <w:sz w:val="22"/>
          <w:szCs w:val="22"/>
        </w:rPr>
        <w:t xml:space="preserve"> UPLCs </w:t>
      </w:r>
    </w:p>
    <w:p w14:paraId="26EB49D2" w14:textId="3AFC472F" w:rsidR="007163D8" w:rsidRDefault="007163D8" w:rsidP="00C73F1D">
      <w:pPr>
        <w:pStyle w:val="ListParagraph"/>
        <w:numPr>
          <w:ilvl w:val="0"/>
          <w:numId w:val="1"/>
        </w:numPr>
        <w:shd w:val="clear" w:color="auto" w:fill="FFFFFF"/>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Thermo</w:t>
      </w:r>
      <w:proofErr w:type="spellEnd"/>
      <w:r>
        <w:rPr>
          <w:rFonts w:ascii="Times New Roman" w:eastAsia="Times New Roman" w:hAnsi="Times New Roman" w:cs="Times New Roman"/>
          <w:sz w:val="22"/>
          <w:szCs w:val="22"/>
        </w:rPr>
        <w:t xml:space="preserve"> Easy 100 UPLC </w:t>
      </w:r>
      <w:r w:rsidR="000B053C">
        <w:rPr>
          <w:rFonts w:ascii="Times New Roman" w:eastAsia="Times New Roman" w:hAnsi="Times New Roman" w:cs="Times New Roman"/>
          <w:sz w:val="22"/>
          <w:szCs w:val="22"/>
        </w:rPr>
        <w:t>P</w:t>
      </w:r>
      <w:r>
        <w:rPr>
          <w:rFonts w:ascii="Times New Roman" w:eastAsia="Times New Roman" w:hAnsi="Times New Roman" w:cs="Times New Roman"/>
          <w:sz w:val="22"/>
          <w:szCs w:val="22"/>
        </w:rPr>
        <w:t>ump</w:t>
      </w:r>
    </w:p>
    <w:p w14:paraId="03AA096B" w14:textId="17AAA6C2" w:rsidR="00C73F1D" w:rsidRPr="00062B5C" w:rsidRDefault="007163D8" w:rsidP="00C73F1D">
      <w:pPr>
        <w:pStyle w:val="ListParagraph"/>
        <w:numPr>
          <w:ilvl w:val="0"/>
          <w:numId w:val="1"/>
        </w:numPr>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Agilent 12</w:t>
      </w:r>
      <w:r w:rsidR="00C73F1D" w:rsidRPr="00062B5C">
        <w:rPr>
          <w:rFonts w:ascii="Times New Roman" w:eastAsia="Times New Roman" w:hAnsi="Times New Roman" w:cs="Times New Roman"/>
          <w:sz w:val="22"/>
          <w:szCs w:val="22"/>
        </w:rPr>
        <w:t xml:space="preserve">00 HPLC </w:t>
      </w:r>
    </w:p>
    <w:p w14:paraId="5291006A" w14:textId="77777777" w:rsidR="00885773" w:rsidRDefault="00C73F1D" w:rsidP="00885773">
      <w:pPr>
        <w:pStyle w:val="ListParagraph"/>
        <w:numPr>
          <w:ilvl w:val="0"/>
          <w:numId w:val="1"/>
        </w:numPr>
        <w:shd w:val="clear" w:color="auto" w:fill="FFFFFF"/>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rPr>
        <w:t xml:space="preserve">Agilent </w:t>
      </w:r>
      <w:proofErr w:type="spellStart"/>
      <w:r w:rsidRPr="00062B5C">
        <w:rPr>
          <w:rFonts w:ascii="Times New Roman" w:eastAsia="Times New Roman" w:hAnsi="Times New Roman" w:cs="Times New Roman"/>
          <w:sz w:val="22"/>
          <w:szCs w:val="22"/>
        </w:rPr>
        <w:t>ChemStation</w:t>
      </w:r>
      <w:proofErr w:type="spellEnd"/>
    </w:p>
    <w:p w14:paraId="45E87A47" w14:textId="2C185E45" w:rsidR="00885773" w:rsidRPr="00885773" w:rsidRDefault="000B053C" w:rsidP="00885773">
      <w:pPr>
        <w:pStyle w:val="ListParagraph"/>
        <w:numPr>
          <w:ilvl w:val="0"/>
          <w:numId w:val="1"/>
        </w:numPr>
        <w:shd w:val="clear" w:color="auto" w:fill="FFFFFF"/>
        <w:rPr>
          <w:rFonts w:ascii="Times New Roman" w:eastAsia="Times New Roman" w:hAnsi="Times New Roman" w:cs="Times New Roman"/>
          <w:sz w:val="22"/>
          <w:szCs w:val="22"/>
        </w:rPr>
        <w:sectPr w:rsidR="00885773" w:rsidRPr="00885773" w:rsidSect="00062B5C">
          <w:type w:val="continuous"/>
          <w:pgSz w:w="12240" w:h="15840"/>
          <w:pgMar w:top="1260" w:right="1080" w:bottom="1440" w:left="1080" w:header="540" w:footer="720" w:gutter="0"/>
          <w:cols w:space="720"/>
          <w:docGrid w:linePitch="360"/>
        </w:sectPr>
      </w:pPr>
      <w:r>
        <w:rPr>
          <w:rFonts w:ascii="Times New Roman" w:eastAsia="Times New Roman" w:hAnsi="Times New Roman" w:cs="Times New Roman"/>
          <w:sz w:val="22"/>
          <w:szCs w:val="22"/>
        </w:rPr>
        <w:t xml:space="preserve">HFX </w:t>
      </w:r>
      <w:proofErr w:type="spellStart"/>
      <w:r>
        <w:rPr>
          <w:rFonts w:ascii="Times New Roman" w:eastAsia="Times New Roman" w:hAnsi="Times New Roman" w:cs="Times New Roman"/>
          <w:sz w:val="22"/>
          <w:szCs w:val="22"/>
        </w:rPr>
        <w:t>Orbitra</w:t>
      </w:r>
      <w:proofErr w:type="spellEnd"/>
    </w:p>
    <w:p w14:paraId="3B3E4195" w14:textId="77777777" w:rsidR="00203620" w:rsidRPr="00062B5C" w:rsidRDefault="00203620" w:rsidP="00C73F1D">
      <w:pPr>
        <w:rPr>
          <w:rFonts w:ascii="Times New Roman" w:hAnsi="Times New Roman" w:cs="Times New Roman"/>
          <w:b/>
          <w:sz w:val="22"/>
          <w:szCs w:val="22"/>
        </w:rPr>
      </w:pPr>
    </w:p>
    <w:p w14:paraId="2E0F21C9" w14:textId="687CF00F" w:rsidR="004A0402" w:rsidRPr="00062B5C" w:rsidRDefault="004A0402" w:rsidP="00AF64A5">
      <w:pPr>
        <w:rPr>
          <w:rFonts w:ascii="Times New Roman" w:hAnsi="Times New Roman" w:cs="Times New Roman"/>
          <w:sz w:val="22"/>
          <w:szCs w:val="22"/>
        </w:rPr>
      </w:pPr>
      <w:r w:rsidRPr="00062B5C">
        <w:rPr>
          <w:rFonts w:ascii="Times New Roman" w:hAnsi="Times New Roman" w:cs="Times New Roman"/>
          <w:b/>
          <w:sz w:val="22"/>
          <w:szCs w:val="22"/>
        </w:rPr>
        <w:t>Services</w:t>
      </w:r>
      <w:r w:rsidR="00FD24CC">
        <w:rPr>
          <w:rFonts w:ascii="Times New Roman" w:hAnsi="Times New Roman" w:cs="Times New Roman"/>
          <w:b/>
          <w:sz w:val="22"/>
          <w:szCs w:val="22"/>
        </w:rPr>
        <w:t>:</w:t>
      </w:r>
    </w:p>
    <w:p w14:paraId="158FF590" w14:textId="77777777" w:rsidR="00C73F1D" w:rsidRPr="00FD24CC" w:rsidRDefault="00C73F1D" w:rsidP="00AF64A5">
      <w:pPr>
        <w:pStyle w:val="ListParagraph"/>
        <w:numPr>
          <w:ilvl w:val="0"/>
          <w:numId w:val="2"/>
        </w:numPr>
        <w:shd w:val="clear" w:color="auto" w:fill="FFFFFF"/>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rPr>
        <w:t xml:space="preserve">Protein identification service: </w:t>
      </w:r>
      <w:r w:rsidRPr="00062B5C">
        <w:rPr>
          <w:rFonts w:ascii="Times New Roman" w:eastAsia="Times New Roman" w:hAnsi="Times New Roman" w:cs="Times New Roman"/>
          <w:sz w:val="22"/>
          <w:szCs w:val="22"/>
          <w:shd w:val="clear" w:color="auto" w:fill="FFFFFF"/>
        </w:rPr>
        <w:t xml:space="preserve">After an in-depth project discussion, the sample is prepared by the user </w:t>
      </w:r>
      <w:r w:rsidRPr="00FD24CC">
        <w:rPr>
          <w:rFonts w:ascii="Times New Roman" w:eastAsia="Times New Roman" w:hAnsi="Times New Roman" w:cs="Times New Roman"/>
          <w:sz w:val="22"/>
          <w:szCs w:val="22"/>
          <w:shd w:val="clear" w:color="auto" w:fill="FFFFFF"/>
        </w:rPr>
        <w:t xml:space="preserve">following simple protocols, and submitted to the facility for analysis. Samples are enzymatically digested, run on </w:t>
      </w:r>
      <w:proofErr w:type="spellStart"/>
      <w:r w:rsidRPr="00FD24CC">
        <w:rPr>
          <w:rFonts w:ascii="Times New Roman" w:eastAsia="Times New Roman" w:hAnsi="Times New Roman" w:cs="Times New Roman"/>
          <w:sz w:val="22"/>
          <w:szCs w:val="22"/>
          <w:shd w:val="clear" w:color="auto" w:fill="FFFFFF"/>
        </w:rPr>
        <w:t>nano</w:t>
      </w:r>
      <w:proofErr w:type="spellEnd"/>
      <w:r w:rsidRPr="00FD24CC">
        <w:rPr>
          <w:rFonts w:ascii="Times New Roman" w:eastAsia="Times New Roman" w:hAnsi="Times New Roman" w:cs="Times New Roman"/>
          <w:sz w:val="22"/>
          <w:szCs w:val="22"/>
          <w:shd w:val="clear" w:color="auto" w:fill="FFFFFF"/>
        </w:rPr>
        <w:t xml:space="preserve">-capillary HPLC/MSMS, and the MSMS spectra are correlated against a specific database for peptide identification. When applicable, N-terminal Edman sequencing is </w:t>
      </w:r>
      <w:r w:rsidR="007A12C1" w:rsidRPr="00FD24CC">
        <w:rPr>
          <w:rFonts w:ascii="Times New Roman" w:eastAsia="Times New Roman" w:hAnsi="Times New Roman" w:cs="Times New Roman"/>
          <w:sz w:val="22"/>
          <w:szCs w:val="22"/>
          <w:shd w:val="clear" w:color="auto" w:fill="FFFFFF"/>
        </w:rPr>
        <w:t xml:space="preserve">also </w:t>
      </w:r>
      <w:r w:rsidRPr="00FD24CC">
        <w:rPr>
          <w:rFonts w:ascii="Times New Roman" w:eastAsia="Times New Roman" w:hAnsi="Times New Roman" w:cs="Times New Roman"/>
          <w:sz w:val="22"/>
          <w:szCs w:val="22"/>
          <w:shd w:val="clear" w:color="auto" w:fill="FFFFFF"/>
        </w:rPr>
        <w:t>available.</w:t>
      </w:r>
    </w:p>
    <w:p w14:paraId="4ECC4B1C" w14:textId="1A30CE15" w:rsidR="00CA5D4F" w:rsidRPr="00062B5C" w:rsidRDefault="00C73F1D" w:rsidP="00AF64A5">
      <w:pPr>
        <w:pStyle w:val="ListParagraph"/>
        <w:numPr>
          <w:ilvl w:val="0"/>
          <w:numId w:val="2"/>
        </w:numPr>
        <w:shd w:val="clear" w:color="auto" w:fill="FFFFFF"/>
        <w:rPr>
          <w:rFonts w:ascii="Times New Roman" w:eastAsia="Times New Roman" w:hAnsi="Times New Roman" w:cs="Times New Roman"/>
          <w:sz w:val="22"/>
          <w:szCs w:val="22"/>
        </w:rPr>
      </w:pPr>
      <w:r w:rsidRPr="00FD24CC">
        <w:rPr>
          <w:rFonts w:ascii="Times New Roman" w:hAnsi="Times New Roman" w:cs="Times New Roman"/>
          <w:sz w:val="22"/>
          <w:szCs w:val="22"/>
        </w:rPr>
        <w:t xml:space="preserve">Complex protein mixture analysis service: </w:t>
      </w:r>
      <w:r w:rsidRPr="00FD24CC">
        <w:rPr>
          <w:rFonts w:ascii="Times New Roman" w:eastAsia="Times New Roman" w:hAnsi="Times New Roman" w:cs="Times New Roman"/>
          <w:sz w:val="22"/>
          <w:szCs w:val="22"/>
          <w:shd w:val="clear" w:color="auto" w:fill="FFFFFF"/>
        </w:rPr>
        <w:t xml:space="preserve">Complex mixtures of proteins are identified by a number of single- and multi-dimensional approaches. For example, </w:t>
      </w:r>
      <w:proofErr w:type="spellStart"/>
      <w:r w:rsidRPr="00FD24CC">
        <w:rPr>
          <w:rFonts w:ascii="Times New Roman" w:eastAsia="Times New Roman" w:hAnsi="Times New Roman" w:cs="Times New Roman"/>
          <w:sz w:val="22"/>
          <w:szCs w:val="22"/>
          <w:shd w:val="clear" w:color="auto" w:fill="FFFFFF"/>
        </w:rPr>
        <w:t>GeLC</w:t>
      </w:r>
      <w:proofErr w:type="spellEnd"/>
      <w:r w:rsidRPr="00FD24CC">
        <w:rPr>
          <w:rFonts w:ascii="Times New Roman" w:eastAsia="Times New Roman" w:hAnsi="Times New Roman" w:cs="Times New Roman"/>
          <w:sz w:val="22"/>
          <w:szCs w:val="22"/>
          <w:shd w:val="clear" w:color="auto" w:fill="FFFFFF"/>
        </w:rPr>
        <w:t>, in which an entire lane of an SDS-PAGE gel is excised into sections, affords the user a two dimensional separation of the protein mixture based on protein intact molecular weight (SDS-PAGE) and then individual peptide hydrophobicity by reversed phase chromatography (RPLC). A</w:t>
      </w:r>
      <w:r w:rsidR="000C5AF9" w:rsidRPr="00FD24CC">
        <w:rPr>
          <w:rFonts w:ascii="Times New Roman" w:eastAsia="Times New Roman" w:hAnsi="Times New Roman" w:cs="Times New Roman"/>
          <w:sz w:val="22"/>
          <w:szCs w:val="22"/>
          <w:shd w:val="clear" w:color="auto" w:fill="FFFFFF"/>
        </w:rPr>
        <w:t>n</w:t>
      </w:r>
      <w:r w:rsidR="00CE64D4" w:rsidRPr="00FD24CC">
        <w:rPr>
          <w:rFonts w:ascii="Times New Roman" w:eastAsia="Times New Roman" w:hAnsi="Times New Roman" w:cs="Times New Roman"/>
          <w:sz w:val="22"/>
          <w:szCs w:val="22"/>
          <w:shd w:val="clear" w:color="auto" w:fill="FFFFFF"/>
        </w:rPr>
        <w:t xml:space="preserve"> </w:t>
      </w:r>
      <w:r w:rsidR="00CA5D4F" w:rsidRPr="00FD24CC">
        <w:rPr>
          <w:rFonts w:ascii="Times New Roman" w:eastAsia="Times New Roman" w:hAnsi="Times New Roman" w:cs="Times New Roman"/>
          <w:sz w:val="22"/>
          <w:szCs w:val="22"/>
          <w:shd w:val="clear" w:color="auto" w:fill="FFFFFF"/>
        </w:rPr>
        <w:t xml:space="preserve">analogous </w:t>
      </w:r>
      <w:r w:rsidR="00CE64D4" w:rsidRPr="00FD24CC">
        <w:rPr>
          <w:rFonts w:ascii="Times New Roman" w:eastAsia="Times New Roman" w:hAnsi="Times New Roman" w:cs="Times New Roman"/>
          <w:sz w:val="22"/>
          <w:szCs w:val="22"/>
          <w:shd w:val="clear" w:color="auto" w:fill="FFFFFF"/>
        </w:rPr>
        <w:t>liquid based analysis 2D-</w:t>
      </w:r>
      <w:r w:rsidR="00CA5D4F" w:rsidRPr="00FD24CC">
        <w:rPr>
          <w:rFonts w:ascii="Times New Roman" w:eastAsia="Times New Roman" w:hAnsi="Times New Roman" w:cs="Times New Roman"/>
          <w:sz w:val="22"/>
          <w:szCs w:val="22"/>
          <w:shd w:val="clear" w:color="auto" w:fill="FFFFFF"/>
        </w:rPr>
        <w:t>method known as MUDPIT</w:t>
      </w:r>
      <w:r w:rsidRPr="00FD24CC">
        <w:rPr>
          <w:rFonts w:ascii="Times New Roman" w:eastAsia="Times New Roman" w:hAnsi="Times New Roman" w:cs="Times New Roman"/>
          <w:sz w:val="22"/>
          <w:szCs w:val="22"/>
          <w:shd w:val="clear" w:color="auto" w:fill="FFFFFF"/>
        </w:rPr>
        <w:t xml:space="preserve"> (Multidimensional Protein Identification Technology) starts with a solution digestion of the sample</w:t>
      </w:r>
      <w:r w:rsidR="00CE64D4" w:rsidRPr="00FD24CC">
        <w:rPr>
          <w:rFonts w:ascii="Times New Roman" w:eastAsia="Times New Roman" w:hAnsi="Times New Roman" w:cs="Times New Roman"/>
          <w:sz w:val="22"/>
          <w:szCs w:val="22"/>
          <w:shd w:val="clear" w:color="auto" w:fill="FFFFFF"/>
        </w:rPr>
        <w:t xml:space="preserve"> (direct or filter-aided (FASP))</w:t>
      </w:r>
      <w:r w:rsidRPr="00FD24CC">
        <w:rPr>
          <w:rFonts w:ascii="Times New Roman" w:eastAsia="Times New Roman" w:hAnsi="Times New Roman" w:cs="Times New Roman"/>
          <w:sz w:val="22"/>
          <w:szCs w:val="22"/>
          <w:shd w:val="clear" w:color="auto" w:fill="FFFFFF"/>
        </w:rPr>
        <w:t xml:space="preserve">, </w:t>
      </w:r>
      <w:r w:rsidR="00CE64D4" w:rsidRPr="00FD24CC">
        <w:rPr>
          <w:rFonts w:ascii="Times New Roman" w:eastAsia="Times New Roman" w:hAnsi="Times New Roman" w:cs="Times New Roman"/>
          <w:sz w:val="22"/>
          <w:szCs w:val="22"/>
          <w:shd w:val="clear" w:color="auto" w:fill="FFFFFF"/>
        </w:rPr>
        <w:t xml:space="preserve">electrostatic repulsion hydrophilic </w:t>
      </w:r>
      <w:r w:rsidR="00CE64D4" w:rsidRPr="00062B5C">
        <w:rPr>
          <w:rFonts w:ascii="Times New Roman" w:eastAsia="Times New Roman" w:hAnsi="Times New Roman" w:cs="Times New Roman"/>
          <w:sz w:val="22"/>
          <w:szCs w:val="22"/>
          <w:shd w:val="clear" w:color="auto" w:fill="FFFFFF"/>
        </w:rPr>
        <w:t xml:space="preserve">interaction chromatography (ERLIC) </w:t>
      </w:r>
      <w:r w:rsidRPr="00062B5C">
        <w:rPr>
          <w:rFonts w:ascii="Times New Roman" w:eastAsia="Times New Roman" w:hAnsi="Times New Roman" w:cs="Times New Roman"/>
          <w:sz w:val="22"/>
          <w:szCs w:val="22"/>
          <w:shd w:val="clear" w:color="auto" w:fill="FFFFFF"/>
        </w:rPr>
        <w:t>followed by reversed phase chromatography (RPLC).</w:t>
      </w:r>
      <w:r w:rsidR="00CA5D4F" w:rsidRPr="00062B5C">
        <w:rPr>
          <w:rFonts w:ascii="Times New Roman" w:eastAsia="Times New Roman" w:hAnsi="Times New Roman" w:cs="Times New Roman"/>
          <w:sz w:val="22"/>
          <w:szCs w:val="22"/>
        </w:rPr>
        <w:t xml:space="preserve"> </w:t>
      </w:r>
    </w:p>
    <w:p w14:paraId="0E6A5B0D" w14:textId="77777777" w:rsidR="00AE18B8" w:rsidRPr="00062B5C" w:rsidRDefault="00AE18B8" w:rsidP="00AF64A5">
      <w:pPr>
        <w:pStyle w:val="ListParagraph"/>
        <w:numPr>
          <w:ilvl w:val="0"/>
          <w:numId w:val="2"/>
        </w:numPr>
        <w:shd w:val="clear" w:color="auto" w:fill="FFFFFF"/>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rPr>
        <w:t>Quantitative proteomics services</w:t>
      </w:r>
    </w:p>
    <w:p w14:paraId="2133A817" w14:textId="77777777" w:rsidR="00AE18B8" w:rsidRPr="00062B5C" w:rsidRDefault="00AE18B8" w:rsidP="00AF64A5">
      <w:pPr>
        <w:pStyle w:val="ListParagraph"/>
        <w:numPr>
          <w:ilvl w:val="0"/>
          <w:numId w:val="5"/>
        </w:numPr>
        <w:shd w:val="clear" w:color="auto" w:fill="FFFFFF"/>
        <w:tabs>
          <w:tab w:val="left" w:pos="720"/>
        </w:tabs>
        <w:ind w:left="1440"/>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rPr>
        <w:t xml:space="preserve">TMT stable isotope labeling a well-established method here that includes up to 10 isotopic labels for multiplexing experimental variables. The technique is based upon chemically tagging the N-terminus of peptides generated from protein. The labeled samples are then combined (post labeling), fractionated by </w:t>
      </w:r>
      <w:proofErr w:type="spellStart"/>
      <w:r w:rsidRPr="00062B5C">
        <w:rPr>
          <w:rFonts w:ascii="Times New Roman" w:eastAsia="Times New Roman" w:hAnsi="Times New Roman" w:cs="Times New Roman"/>
          <w:sz w:val="22"/>
          <w:szCs w:val="22"/>
        </w:rPr>
        <w:t>nano</w:t>
      </w:r>
      <w:proofErr w:type="spellEnd"/>
      <w:r w:rsidRPr="00062B5C">
        <w:rPr>
          <w:rFonts w:ascii="Times New Roman" w:eastAsia="Times New Roman" w:hAnsi="Times New Roman" w:cs="Times New Roman"/>
          <w:sz w:val="22"/>
          <w:szCs w:val="22"/>
        </w:rPr>
        <w:t>-LC and analyzed by tandem mass spectrometry. Peptides are chromatographically resolved as single peaks with identical full MS masses. Fragmentation of the labeled peptides generates a low molecular mass reporter ion that is unique to the tag used to label each of the samples. Measurement of the intensity of these reporter ions, enables relative quantification of the peptides in each digest and hence the proteins from where they originate. This process has the advantage of no chromatographic interference from the labels but requires a low mass MSMS scan to observe the reporter ions.</w:t>
      </w:r>
    </w:p>
    <w:p w14:paraId="55C42DD5" w14:textId="6CD8A80B" w:rsidR="00AE18B8" w:rsidRPr="00062B5C" w:rsidRDefault="00AE18B8" w:rsidP="00AF64A5">
      <w:pPr>
        <w:pStyle w:val="ListParagraph"/>
        <w:numPr>
          <w:ilvl w:val="0"/>
          <w:numId w:val="5"/>
        </w:numPr>
        <w:shd w:val="clear" w:color="auto" w:fill="FFFFFF"/>
        <w:tabs>
          <w:tab w:val="left" w:pos="720"/>
        </w:tabs>
        <w:ind w:left="1440"/>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rPr>
        <w:t>SILAC</w:t>
      </w:r>
      <w:r w:rsidR="00F32D33" w:rsidRPr="00062B5C">
        <w:rPr>
          <w:rFonts w:ascii="Times New Roman" w:eastAsia="Times New Roman" w:hAnsi="Times New Roman" w:cs="Times New Roman"/>
          <w:sz w:val="22"/>
          <w:szCs w:val="22"/>
        </w:rPr>
        <w:t>:</w:t>
      </w:r>
      <w:r w:rsidRPr="00062B5C">
        <w:rPr>
          <w:rFonts w:ascii="Times New Roman" w:eastAsia="Times New Roman" w:hAnsi="Times New Roman" w:cs="Times New Roman"/>
          <w:sz w:val="22"/>
          <w:szCs w:val="22"/>
          <w:shd w:val="clear" w:color="auto" w:fill="FFFFFF"/>
        </w:rPr>
        <w:t xml:space="preserve"> Quantitative mass spectrometry with stable isotope labeling in cell culture at the whole cell level, intact protein level </w:t>
      </w:r>
      <w:r w:rsidR="00F32D33" w:rsidRPr="00062B5C">
        <w:rPr>
          <w:rFonts w:ascii="Times New Roman" w:eastAsia="Times New Roman" w:hAnsi="Times New Roman" w:cs="Times New Roman"/>
          <w:sz w:val="22"/>
          <w:szCs w:val="22"/>
          <w:shd w:val="clear" w:color="auto" w:fill="FFFFFF"/>
        </w:rPr>
        <w:t>or peptide</w:t>
      </w:r>
      <w:r w:rsidR="000C5AF9">
        <w:rPr>
          <w:rFonts w:ascii="Times New Roman" w:eastAsia="Times New Roman" w:hAnsi="Times New Roman" w:cs="Times New Roman"/>
          <w:sz w:val="22"/>
          <w:szCs w:val="22"/>
          <w:shd w:val="clear" w:color="auto" w:fill="FFFFFF"/>
        </w:rPr>
        <w:t xml:space="preserve"> level. There are several well-</w:t>
      </w:r>
      <w:r w:rsidRPr="00062B5C">
        <w:rPr>
          <w:rFonts w:ascii="Times New Roman" w:eastAsia="Times New Roman" w:hAnsi="Times New Roman" w:cs="Times New Roman"/>
          <w:sz w:val="22"/>
          <w:szCs w:val="22"/>
          <w:shd w:val="clear" w:color="auto" w:fill="FFFFFF"/>
        </w:rPr>
        <w:t>established techniques to do this, and a detailed project consultation prior to beginning an experiment with this goal is recommended.</w:t>
      </w:r>
    </w:p>
    <w:p w14:paraId="621F160D" w14:textId="629F15C3" w:rsidR="00AE18B8" w:rsidRPr="00062B5C" w:rsidRDefault="00AE18B8" w:rsidP="00AF64A5">
      <w:pPr>
        <w:pStyle w:val="ListParagraph"/>
        <w:numPr>
          <w:ilvl w:val="0"/>
          <w:numId w:val="5"/>
        </w:numPr>
        <w:shd w:val="clear" w:color="auto" w:fill="FFFFFF"/>
        <w:tabs>
          <w:tab w:val="left" w:pos="720"/>
        </w:tabs>
        <w:ind w:left="1440"/>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rPr>
        <w:lastRenderedPageBreak/>
        <w:t>MRM: Multiple reaction monitoring for quantitative measurements of proteins across, for example, a time course, multiple conditions and dilutions are performed on a</w:t>
      </w:r>
      <w:r w:rsidR="00FD24CC">
        <w:rPr>
          <w:rFonts w:ascii="Times New Roman" w:eastAsia="Times New Roman" w:hAnsi="Times New Roman" w:cs="Times New Roman"/>
          <w:sz w:val="22"/>
          <w:szCs w:val="22"/>
        </w:rPr>
        <w:t>n</w:t>
      </w:r>
      <w:r w:rsidRPr="00062B5C">
        <w:rPr>
          <w:rFonts w:ascii="Times New Roman" w:eastAsia="Times New Roman" w:hAnsi="Times New Roman" w:cs="Times New Roman"/>
          <w:sz w:val="22"/>
          <w:szCs w:val="22"/>
        </w:rPr>
        <w:t xml:space="preserve"> </w:t>
      </w:r>
      <w:proofErr w:type="spellStart"/>
      <w:r w:rsidR="00C02DAB">
        <w:rPr>
          <w:rFonts w:ascii="Times New Roman" w:eastAsia="Times New Roman" w:hAnsi="Times New Roman" w:cs="Times New Roman"/>
          <w:sz w:val="22"/>
          <w:szCs w:val="22"/>
        </w:rPr>
        <w:t>Orbitrap</w:t>
      </w:r>
      <w:proofErr w:type="spellEnd"/>
      <w:r w:rsidRPr="00062B5C">
        <w:rPr>
          <w:rFonts w:ascii="Times New Roman" w:eastAsia="Times New Roman" w:hAnsi="Times New Roman" w:cs="Times New Roman"/>
          <w:sz w:val="22"/>
          <w:szCs w:val="22"/>
        </w:rPr>
        <w:t xml:space="preserve"> mass spectrometer. </w:t>
      </w:r>
      <w:r w:rsidR="00836662" w:rsidRPr="00062B5C">
        <w:rPr>
          <w:rFonts w:ascii="Times New Roman" w:eastAsia="Times New Roman" w:hAnsi="Times New Roman" w:cs="Times New Roman"/>
          <w:sz w:val="22"/>
          <w:szCs w:val="22"/>
        </w:rPr>
        <w:t xml:space="preserve">Such experiments are </w:t>
      </w:r>
      <w:r w:rsidR="000A0054" w:rsidRPr="00062B5C">
        <w:rPr>
          <w:rFonts w:ascii="Times New Roman" w:eastAsia="Times New Roman" w:hAnsi="Times New Roman" w:cs="Times New Roman"/>
          <w:sz w:val="22"/>
          <w:szCs w:val="22"/>
        </w:rPr>
        <w:t xml:space="preserve">also </w:t>
      </w:r>
      <w:r w:rsidR="00836662" w:rsidRPr="00062B5C">
        <w:rPr>
          <w:rFonts w:ascii="Times New Roman" w:eastAsia="Times New Roman" w:hAnsi="Times New Roman" w:cs="Times New Roman"/>
          <w:sz w:val="22"/>
          <w:szCs w:val="22"/>
        </w:rPr>
        <w:t>well suited whe</w:t>
      </w:r>
      <w:r w:rsidR="000A0054" w:rsidRPr="00062B5C">
        <w:rPr>
          <w:rFonts w:ascii="Times New Roman" w:eastAsia="Times New Roman" w:hAnsi="Times New Roman" w:cs="Times New Roman"/>
          <w:sz w:val="22"/>
          <w:szCs w:val="22"/>
        </w:rPr>
        <w:t>n</w:t>
      </w:r>
      <w:r w:rsidR="00836662" w:rsidRPr="00062B5C">
        <w:rPr>
          <w:rFonts w:ascii="Times New Roman" w:eastAsia="Times New Roman" w:hAnsi="Times New Roman" w:cs="Times New Roman"/>
          <w:sz w:val="22"/>
          <w:szCs w:val="22"/>
        </w:rPr>
        <w:t xml:space="preserve"> large numbers of </w:t>
      </w:r>
      <w:r w:rsidR="000A0054" w:rsidRPr="00062B5C">
        <w:rPr>
          <w:rFonts w:ascii="Times New Roman" w:eastAsia="Times New Roman" w:hAnsi="Times New Roman" w:cs="Times New Roman"/>
          <w:sz w:val="22"/>
          <w:szCs w:val="22"/>
        </w:rPr>
        <w:t xml:space="preserve">repetitive </w:t>
      </w:r>
      <w:r w:rsidR="00836662" w:rsidRPr="00062B5C">
        <w:rPr>
          <w:rFonts w:ascii="Times New Roman" w:eastAsia="Times New Roman" w:hAnsi="Times New Roman" w:cs="Times New Roman"/>
          <w:sz w:val="22"/>
          <w:szCs w:val="22"/>
        </w:rPr>
        <w:t>measurements will be made</w:t>
      </w:r>
      <w:r w:rsidR="000A0054" w:rsidRPr="00062B5C">
        <w:rPr>
          <w:rFonts w:ascii="Times New Roman" w:eastAsia="Times New Roman" w:hAnsi="Times New Roman" w:cs="Times New Roman"/>
          <w:sz w:val="22"/>
          <w:szCs w:val="22"/>
        </w:rPr>
        <w:t xml:space="preserve">. </w:t>
      </w:r>
    </w:p>
    <w:p w14:paraId="5D9DCA1C" w14:textId="77777777" w:rsidR="00AE18B8" w:rsidRPr="00062B5C" w:rsidRDefault="00AE18B8" w:rsidP="00AF64A5">
      <w:pPr>
        <w:pStyle w:val="ListParagraph"/>
        <w:numPr>
          <w:ilvl w:val="0"/>
          <w:numId w:val="5"/>
        </w:numPr>
        <w:shd w:val="clear" w:color="auto" w:fill="FFFFFF"/>
        <w:tabs>
          <w:tab w:val="left" w:pos="720"/>
        </w:tabs>
        <w:ind w:left="1440"/>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shd w:val="clear" w:color="auto" w:fill="FFFFFF"/>
        </w:rPr>
        <w:t>“AQUA” method of absolute quantitation with stable isotope synthetic peptide standards.</w:t>
      </w:r>
    </w:p>
    <w:p w14:paraId="095F88C4" w14:textId="50562D48" w:rsidR="00AE18B8" w:rsidRPr="00062B5C" w:rsidRDefault="00AE18B8" w:rsidP="00AF64A5">
      <w:pPr>
        <w:pStyle w:val="ListParagraph"/>
        <w:numPr>
          <w:ilvl w:val="0"/>
          <w:numId w:val="2"/>
        </w:numPr>
        <w:shd w:val="clear" w:color="auto" w:fill="FFFFFF"/>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rPr>
        <w:t xml:space="preserve">Posttranslational modification site determination service: </w:t>
      </w:r>
      <w:r w:rsidRPr="00062B5C">
        <w:rPr>
          <w:rFonts w:ascii="Times New Roman" w:eastAsia="Times New Roman" w:hAnsi="Times New Roman" w:cs="Times New Roman"/>
          <w:sz w:val="22"/>
          <w:szCs w:val="22"/>
          <w:shd w:val="clear" w:color="auto" w:fill="FFFFFF"/>
        </w:rPr>
        <w:t>Starting with a single highly purified protein from a Gel or solution sample, multiple sites of modification, e.g. phosphorylation, acetylation and others, can be determined. This process involves a detailed project discussion and careful selection of multiple enzymes to maximize peptide coverage for specific sites of interest. Global</w:t>
      </w:r>
      <w:r w:rsidR="000C5AF9">
        <w:rPr>
          <w:rFonts w:ascii="Times New Roman" w:eastAsia="Times New Roman" w:hAnsi="Times New Roman" w:cs="Times New Roman"/>
          <w:sz w:val="22"/>
          <w:szCs w:val="22"/>
          <w:shd w:val="clear" w:color="auto" w:fill="FFFFFF"/>
        </w:rPr>
        <w:t xml:space="preserve"> modification analyses on large-</w:t>
      </w:r>
      <w:r w:rsidRPr="00062B5C">
        <w:rPr>
          <w:rFonts w:ascii="Times New Roman" w:eastAsia="Times New Roman" w:hAnsi="Times New Roman" w:cs="Times New Roman"/>
          <w:sz w:val="22"/>
          <w:szCs w:val="22"/>
          <w:shd w:val="clear" w:color="auto" w:fill="FFFFFF"/>
        </w:rPr>
        <w:t>scale proteomics experiments can also be performed. Enrichment schemes such as TiO2, IMAC, etc</w:t>
      </w:r>
      <w:r w:rsidR="000C5AF9">
        <w:rPr>
          <w:rFonts w:ascii="Times New Roman" w:eastAsia="Times New Roman" w:hAnsi="Times New Roman" w:cs="Times New Roman"/>
          <w:sz w:val="22"/>
          <w:szCs w:val="22"/>
          <w:shd w:val="clear" w:color="auto" w:fill="FFFFFF"/>
        </w:rPr>
        <w:t>.</w:t>
      </w:r>
      <w:r w:rsidRPr="00062B5C">
        <w:rPr>
          <w:rFonts w:ascii="Times New Roman" w:eastAsia="Times New Roman" w:hAnsi="Times New Roman" w:cs="Times New Roman"/>
          <w:sz w:val="22"/>
          <w:szCs w:val="22"/>
          <w:shd w:val="clear" w:color="auto" w:fill="FFFFFF"/>
        </w:rPr>
        <w:t xml:space="preserve"> are employed as needed.</w:t>
      </w:r>
    </w:p>
    <w:p w14:paraId="310E6C98" w14:textId="469C463B" w:rsidR="00C73F1D" w:rsidRPr="00062B5C" w:rsidRDefault="00C73F1D" w:rsidP="00AF64A5">
      <w:pPr>
        <w:pStyle w:val="ListParagraph"/>
        <w:numPr>
          <w:ilvl w:val="0"/>
          <w:numId w:val="2"/>
        </w:numPr>
        <w:shd w:val="clear" w:color="auto" w:fill="FFFFFF"/>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rPr>
        <w:t xml:space="preserve">C-terminal sequence analysis service: </w:t>
      </w:r>
      <w:r w:rsidRPr="00062B5C">
        <w:rPr>
          <w:rFonts w:ascii="Times New Roman" w:eastAsia="Times New Roman" w:hAnsi="Times New Roman" w:cs="Times New Roman"/>
          <w:sz w:val="22"/>
          <w:szCs w:val="22"/>
          <w:shd w:val="clear" w:color="auto" w:fill="FFFFFF"/>
        </w:rPr>
        <w:t>In this lab, we use multiple enzymes to</w:t>
      </w:r>
      <w:r w:rsidR="001B174C">
        <w:rPr>
          <w:rFonts w:ascii="Times New Roman" w:eastAsia="Times New Roman" w:hAnsi="Times New Roman" w:cs="Times New Roman"/>
          <w:sz w:val="22"/>
          <w:szCs w:val="22"/>
          <w:shd w:val="clear" w:color="auto" w:fill="FFFFFF"/>
        </w:rPr>
        <w:t xml:space="preserve"> obtain redundant peptides that</w:t>
      </w:r>
      <w:r w:rsidRPr="00062B5C">
        <w:rPr>
          <w:rFonts w:ascii="Times New Roman" w:eastAsia="Times New Roman" w:hAnsi="Times New Roman" w:cs="Times New Roman"/>
          <w:sz w:val="22"/>
          <w:szCs w:val="22"/>
          <w:shd w:val="clear" w:color="auto" w:fill="FFFFFF"/>
        </w:rPr>
        <w:t xml:space="preserve"> exhaustively define the C-terminal region of a purified protein. Multiple instrument runs are combined with custom bioinformatics tools to </w:t>
      </w:r>
      <w:r w:rsidR="00CE64D4" w:rsidRPr="00062B5C">
        <w:rPr>
          <w:rFonts w:ascii="Times New Roman" w:eastAsia="Times New Roman" w:hAnsi="Times New Roman" w:cs="Times New Roman"/>
          <w:sz w:val="22"/>
          <w:szCs w:val="22"/>
          <w:shd w:val="clear" w:color="auto" w:fill="FFFFFF"/>
        </w:rPr>
        <w:t>orthogonally map the C-terminal amino acids</w:t>
      </w:r>
      <w:r w:rsidRPr="00062B5C">
        <w:rPr>
          <w:rFonts w:ascii="Times New Roman" w:eastAsia="Times New Roman" w:hAnsi="Times New Roman" w:cs="Times New Roman"/>
          <w:sz w:val="22"/>
          <w:szCs w:val="22"/>
          <w:shd w:val="clear" w:color="auto" w:fill="FFFFFF"/>
        </w:rPr>
        <w:t>.</w:t>
      </w:r>
    </w:p>
    <w:p w14:paraId="7CE1920B" w14:textId="77777777" w:rsidR="00C73F1D" w:rsidRPr="00062B5C" w:rsidRDefault="00C73F1D" w:rsidP="00AF64A5">
      <w:pPr>
        <w:pStyle w:val="ListParagraph"/>
        <w:numPr>
          <w:ilvl w:val="0"/>
          <w:numId w:val="2"/>
        </w:numPr>
        <w:shd w:val="clear" w:color="auto" w:fill="FFFFFF"/>
        <w:rPr>
          <w:rFonts w:ascii="Times New Roman" w:eastAsia="Times New Roman" w:hAnsi="Times New Roman" w:cs="Times New Roman"/>
          <w:sz w:val="22"/>
          <w:szCs w:val="22"/>
        </w:rPr>
      </w:pPr>
      <w:r w:rsidRPr="00062B5C">
        <w:rPr>
          <w:rFonts w:ascii="Times New Roman" w:eastAsia="Times New Roman" w:hAnsi="Times New Roman" w:cs="Times New Roman"/>
          <w:sz w:val="22"/>
          <w:szCs w:val="22"/>
        </w:rPr>
        <w:t xml:space="preserve">Exact mass MS </w:t>
      </w:r>
      <w:r w:rsidR="007A12C1" w:rsidRPr="00062B5C">
        <w:rPr>
          <w:rFonts w:ascii="Times New Roman" w:eastAsia="Times New Roman" w:hAnsi="Times New Roman" w:cs="Times New Roman"/>
          <w:sz w:val="22"/>
          <w:szCs w:val="22"/>
        </w:rPr>
        <w:t>and</w:t>
      </w:r>
      <w:r w:rsidRPr="00062B5C">
        <w:rPr>
          <w:rFonts w:ascii="Times New Roman" w:eastAsia="Times New Roman" w:hAnsi="Times New Roman" w:cs="Times New Roman"/>
          <w:sz w:val="22"/>
          <w:szCs w:val="22"/>
        </w:rPr>
        <w:t xml:space="preserve"> MS/MS electrospray for structural elucidation service: </w:t>
      </w:r>
      <w:r w:rsidRPr="00062B5C">
        <w:rPr>
          <w:rFonts w:ascii="Times New Roman" w:eastAsia="Times New Roman" w:hAnsi="Times New Roman" w:cs="Times New Roman"/>
          <w:sz w:val="22"/>
          <w:szCs w:val="22"/>
          <w:shd w:val="clear" w:color="auto" w:fill="FFFFFF"/>
        </w:rPr>
        <w:t>Fees depend upon the nature of the experiments. Please contact our facility for more details.</w:t>
      </w:r>
    </w:p>
    <w:p w14:paraId="4F062DC1" w14:textId="19FA45E3" w:rsidR="00D25913" w:rsidRPr="00BF4573" w:rsidRDefault="00AE18B8" w:rsidP="00AF64A5">
      <w:pPr>
        <w:pStyle w:val="ListParagraph"/>
        <w:numPr>
          <w:ilvl w:val="0"/>
          <w:numId w:val="2"/>
        </w:numPr>
        <w:shd w:val="clear" w:color="auto" w:fill="FFFFFF"/>
        <w:rPr>
          <w:rFonts w:ascii="Times New Roman" w:hAnsi="Times New Roman" w:cs="Times New Roman"/>
          <w:sz w:val="22"/>
          <w:szCs w:val="22"/>
        </w:rPr>
      </w:pPr>
      <w:r w:rsidRPr="00BF4573">
        <w:rPr>
          <w:rFonts w:ascii="Times New Roman" w:eastAsia="Times New Roman" w:hAnsi="Times New Roman" w:cs="Times New Roman"/>
          <w:sz w:val="22"/>
          <w:szCs w:val="22"/>
        </w:rPr>
        <w:t xml:space="preserve">Data analysis service: </w:t>
      </w:r>
      <w:r w:rsidRPr="00BF4573">
        <w:rPr>
          <w:rFonts w:ascii="Times New Roman" w:eastAsia="Times New Roman" w:hAnsi="Times New Roman" w:cs="Times New Roman"/>
          <w:sz w:val="22"/>
          <w:szCs w:val="22"/>
          <w:shd w:val="clear" w:color="auto" w:fill="FFFFFF"/>
        </w:rPr>
        <w:t>Data Analysis is an essential part of mass spectrometry, and we encourage our customers to discuss their results with us when this is helpful.</w:t>
      </w:r>
      <w:r w:rsidR="00CA5D4F" w:rsidRPr="00BF4573">
        <w:rPr>
          <w:rFonts w:ascii="Times New Roman" w:eastAsia="Times New Roman" w:hAnsi="Times New Roman" w:cs="Times New Roman"/>
          <w:sz w:val="22"/>
          <w:szCs w:val="22"/>
          <w:shd w:val="clear" w:color="auto" w:fill="FFFFFF"/>
        </w:rPr>
        <w:t xml:space="preserve"> </w:t>
      </w:r>
      <w:r w:rsidRPr="00BF4573">
        <w:rPr>
          <w:rFonts w:ascii="Times New Roman" w:eastAsia="Times New Roman" w:hAnsi="Times New Roman" w:cs="Times New Roman"/>
          <w:sz w:val="22"/>
          <w:szCs w:val="22"/>
          <w:shd w:val="clear" w:color="auto" w:fill="FFFFFF"/>
        </w:rPr>
        <w:t xml:space="preserve">Custom processing is </w:t>
      </w:r>
      <w:r w:rsidR="00055316">
        <w:rPr>
          <w:rFonts w:ascii="Times New Roman" w:eastAsia="Times New Roman" w:hAnsi="Times New Roman" w:cs="Times New Roman"/>
          <w:sz w:val="22"/>
          <w:szCs w:val="22"/>
          <w:shd w:val="clear" w:color="auto" w:fill="FFFFFF"/>
        </w:rPr>
        <w:t xml:space="preserve">always </w:t>
      </w:r>
      <w:r w:rsidRPr="00BF4573">
        <w:rPr>
          <w:rFonts w:ascii="Times New Roman" w:eastAsia="Times New Roman" w:hAnsi="Times New Roman" w:cs="Times New Roman"/>
          <w:sz w:val="22"/>
          <w:szCs w:val="22"/>
          <w:shd w:val="clear" w:color="auto" w:fill="FFFFFF"/>
        </w:rPr>
        <w:t>available on an as needed basis.</w:t>
      </w:r>
      <w:r w:rsidR="00CA5D4F" w:rsidRPr="00BF4573">
        <w:rPr>
          <w:rFonts w:ascii="Times New Roman" w:eastAsia="Times New Roman" w:hAnsi="Times New Roman" w:cs="Times New Roman"/>
          <w:sz w:val="22"/>
          <w:szCs w:val="22"/>
          <w:shd w:val="clear" w:color="auto" w:fill="FFFFFF"/>
        </w:rPr>
        <w:t xml:space="preserve"> We use our own integrated suite of software applications </w:t>
      </w:r>
      <w:proofErr w:type="spellStart"/>
      <w:r w:rsidR="00CA5D4F" w:rsidRPr="00BF4573">
        <w:rPr>
          <w:rFonts w:ascii="Times New Roman" w:eastAsia="Times New Roman" w:hAnsi="Times New Roman" w:cs="Times New Roman"/>
          <w:sz w:val="22"/>
          <w:szCs w:val="22"/>
          <w:shd w:val="clear" w:color="auto" w:fill="FFFFFF"/>
        </w:rPr>
        <w:t>MaxQuant</w:t>
      </w:r>
      <w:proofErr w:type="spellEnd"/>
      <w:r w:rsidR="00CA5D4F" w:rsidRPr="00BF4573">
        <w:rPr>
          <w:rFonts w:ascii="Times New Roman" w:eastAsia="Times New Roman" w:hAnsi="Times New Roman" w:cs="Times New Roman"/>
          <w:sz w:val="22"/>
          <w:szCs w:val="22"/>
          <w:shd w:val="clear" w:color="auto" w:fill="FFFFFF"/>
        </w:rPr>
        <w:t>, Proteome Discoverer, Mascot</w:t>
      </w:r>
      <w:r w:rsidR="00BF4573" w:rsidRPr="00BF4573">
        <w:rPr>
          <w:rFonts w:ascii="Times New Roman" w:eastAsia="Times New Roman" w:hAnsi="Times New Roman" w:cs="Times New Roman"/>
          <w:sz w:val="22"/>
          <w:szCs w:val="22"/>
          <w:shd w:val="clear" w:color="auto" w:fill="FFFFFF"/>
        </w:rPr>
        <w:t xml:space="preserve"> and statistical analysi</w:t>
      </w:r>
      <w:r w:rsidR="00BF4573">
        <w:rPr>
          <w:rFonts w:ascii="Times New Roman" w:eastAsia="Times New Roman" w:hAnsi="Times New Roman" w:cs="Times New Roman"/>
          <w:sz w:val="22"/>
          <w:szCs w:val="22"/>
          <w:shd w:val="clear" w:color="auto" w:fill="FFFFFF"/>
        </w:rPr>
        <w:t>s</w:t>
      </w:r>
      <w:r w:rsidR="00BF4573" w:rsidRPr="00BF4573">
        <w:rPr>
          <w:rFonts w:ascii="Times New Roman" w:eastAsia="Times New Roman" w:hAnsi="Times New Roman" w:cs="Times New Roman"/>
          <w:sz w:val="22"/>
          <w:szCs w:val="22"/>
          <w:shd w:val="clear" w:color="auto" w:fill="FFFFFF"/>
        </w:rPr>
        <w:t xml:space="preserve"> using Scaffold package</w:t>
      </w:r>
      <w:r w:rsidR="00DF46BE">
        <w:rPr>
          <w:rFonts w:ascii="Times New Roman" w:eastAsia="Times New Roman" w:hAnsi="Times New Roman" w:cs="Times New Roman"/>
          <w:sz w:val="22"/>
          <w:szCs w:val="22"/>
          <w:shd w:val="clear" w:color="auto" w:fill="FFFFFF"/>
        </w:rPr>
        <w:t xml:space="preserve"> and Perseus.</w:t>
      </w:r>
    </w:p>
    <w:sectPr w:rsidR="00D25913" w:rsidRPr="00BF4573" w:rsidSect="00AF64A5">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AAADF" w14:textId="77777777" w:rsidR="00553FDE" w:rsidRDefault="00553FDE" w:rsidP="00D44FEA">
      <w:r>
        <w:separator/>
      </w:r>
    </w:p>
  </w:endnote>
  <w:endnote w:type="continuationSeparator" w:id="0">
    <w:p w14:paraId="249502FB" w14:textId="77777777" w:rsidR="00553FDE" w:rsidRDefault="00553FDE" w:rsidP="00D4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Mincho">
    <w:altName w:val="MS Gothic"/>
    <w:charset w:val="80"/>
    <w:family w:val="roman"/>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3AE4B" w14:textId="7BF949A7" w:rsidR="00D44FEA" w:rsidRDefault="00D44FEA">
    <w:pPr>
      <w:pStyle w:val="Footer"/>
      <w:rPr>
        <w:sz w:val="20"/>
        <w:szCs w:val="20"/>
      </w:rPr>
    </w:pPr>
    <w:r>
      <w:rPr>
        <w:sz w:val="20"/>
        <w:szCs w:val="20"/>
      </w:rPr>
      <w:t>Research Development, Research Administration Services</w:t>
    </w:r>
  </w:p>
  <w:p w14:paraId="1AEFC8DB" w14:textId="2FCCE5F8" w:rsidR="00D44FEA" w:rsidRPr="00D44FEA" w:rsidRDefault="00D44FEA">
    <w:pPr>
      <w:pStyle w:val="Footer"/>
      <w:rPr>
        <w:sz w:val="20"/>
        <w:szCs w:val="20"/>
      </w:rPr>
    </w:pPr>
    <w:r>
      <w:rPr>
        <w:b/>
        <w:sz w:val="20"/>
        <w:szCs w:val="20"/>
      </w:rPr>
      <w:t>Questions?</w:t>
    </w:r>
    <w:r>
      <w:rPr>
        <w:sz w:val="20"/>
        <w:szCs w:val="20"/>
      </w:rPr>
      <w:t xml:space="preserve"> </w:t>
    </w:r>
    <w:r w:rsidR="00FD24CC">
      <w:rPr>
        <w:sz w:val="20"/>
        <w:szCs w:val="20"/>
      </w:rPr>
      <w:t xml:space="preserve">Erin Hale, </w:t>
    </w:r>
    <w:hyperlink r:id="rId1" w:history="1">
      <w:r w:rsidR="00FD24CC">
        <w:rPr>
          <w:rStyle w:val="Hyperlink"/>
          <w:sz w:val="20"/>
        </w:rPr>
        <w:t>erin_hale@fas.harvard.edu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4078C" w14:textId="77777777" w:rsidR="00553FDE" w:rsidRDefault="00553FDE" w:rsidP="00D44FEA">
      <w:r>
        <w:separator/>
      </w:r>
    </w:p>
  </w:footnote>
  <w:footnote w:type="continuationSeparator" w:id="0">
    <w:p w14:paraId="76E6AC5A" w14:textId="77777777" w:rsidR="00553FDE" w:rsidRDefault="00553FDE" w:rsidP="00D44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D44FEA" w14:paraId="0C20FA37" w14:textId="77777777">
      <w:tc>
        <w:tcPr>
          <w:tcW w:w="0" w:type="auto"/>
          <w:tcBorders>
            <w:right w:val="single" w:sz="6" w:space="0" w:color="000000" w:themeColor="text1"/>
          </w:tcBorders>
        </w:tcPr>
        <w:sdt>
          <w:sdtPr>
            <w:alias w:val="Company"/>
            <w:id w:val="78735422"/>
            <w:placeholder>
              <w:docPart w:val="9DB96F94A9306B41833C7F71F6166784"/>
            </w:placeholder>
            <w:dataBinding w:prefixMappings="xmlns:ns0='http://schemas.openxmlformats.org/officeDocument/2006/extended-properties'" w:xpath="/ns0:Properties[1]/ns0:Company[1]" w:storeItemID="{6668398D-A668-4E3E-A5EB-62B293D839F1}"/>
            <w:text/>
          </w:sdtPr>
          <w:sdtEndPr/>
          <w:sdtContent>
            <w:p w14:paraId="07AAB672" w14:textId="1DB57B96" w:rsidR="00D44FEA" w:rsidRDefault="00630E4C">
              <w:pPr>
                <w:pStyle w:val="Header"/>
                <w:jc w:val="right"/>
              </w:pPr>
              <w:r>
                <w:t>Facilities and Resources</w:t>
              </w:r>
            </w:p>
          </w:sdtContent>
        </w:sdt>
        <w:sdt>
          <w:sdtPr>
            <w:rPr>
              <w:b/>
              <w:bCs/>
              <w:sz w:val="20"/>
              <w:szCs w:val="20"/>
            </w:rPr>
            <w:alias w:val="Title"/>
            <w:id w:val="78735415"/>
            <w:placeholder>
              <w:docPart w:val="5468E965BF9BE5469DE19059DCCA0001"/>
            </w:placeholder>
            <w:dataBinding w:prefixMappings="xmlns:ns0='http://schemas.openxmlformats.org/package/2006/metadata/core-properties' xmlns:ns1='http://purl.org/dc/elements/1.1/'" w:xpath="/ns0:coreProperties[1]/ns1:title[1]" w:storeItemID="{6C3C8BC8-F283-45AE-878A-BAB7291924A1}"/>
            <w:text/>
          </w:sdtPr>
          <w:sdtEndPr/>
          <w:sdtContent>
            <w:p w14:paraId="3B25DD13" w14:textId="4E1DA9AF" w:rsidR="00D44FEA" w:rsidRPr="00D44FEA" w:rsidRDefault="00092FBB" w:rsidP="00092FBB">
              <w:pPr>
                <w:pStyle w:val="Header"/>
                <w:jc w:val="right"/>
                <w:rPr>
                  <w:b/>
                  <w:bCs/>
                  <w:sz w:val="20"/>
                  <w:szCs w:val="20"/>
                </w:rPr>
              </w:pPr>
              <w:r>
                <w:rPr>
                  <w:b/>
                  <w:bCs/>
                  <w:sz w:val="20"/>
                  <w:szCs w:val="20"/>
                </w:rPr>
                <w:t xml:space="preserve">Last Updated: </w:t>
              </w:r>
              <w:r w:rsidR="005E3E28">
                <w:rPr>
                  <w:b/>
                  <w:bCs/>
                  <w:sz w:val="20"/>
                  <w:szCs w:val="20"/>
                </w:rPr>
                <w:t>0</w:t>
              </w:r>
              <w:r>
                <w:rPr>
                  <w:b/>
                  <w:bCs/>
                  <w:sz w:val="20"/>
                  <w:szCs w:val="20"/>
                </w:rPr>
                <w:t>2/</w:t>
              </w:r>
              <w:r w:rsidR="005E3E28">
                <w:rPr>
                  <w:b/>
                  <w:bCs/>
                  <w:sz w:val="20"/>
                  <w:szCs w:val="20"/>
                </w:rPr>
                <w:t>0</w:t>
              </w:r>
              <w:r w:rsidR="00FD24CC">
                <w:rPr>
                  <w:b/>
                  <w:bCs/>
                  <w:sz w:val="20"/>
                  <w:szCs w:val="20"/>
                </w:rPr>
                <w:t>2/</w:t>
              </w:r>
              <w:r>
                <w:rPr>
                  <w:b/>
                  <w:bCs/>
                  <w:sz w:val="20"/>
                  <w:szCs w:val="20"/>
                </w:rPr>
                <w:t>18</w:t>
              </w:r>
            </w:p>
          </w:sdtContent>
        </w:sdt>
      </w:tc>
      <w:tc>
        <w:tcPr>
          <w:tcW w:w="1152" w:type="dxa"/>
          <w:tcBorders>
            <w:left w:val="single" w:sz="6" w:space="0" w:color="000000" w:themeColor="text1"/>
          </w:tcBorders>
        </w:tcPr>
        <w:p w14:paraId="369EFB71" w14:textId="77777777" w:rsidR="00D44FEA" w:rsidRDefault="00D44FEA">
          <w:pPr>
            <w:pStyle w:val="Header"/>
            <w:rPr>
              <w:b/>
            </w:rPr>
          </w:pPr>
          <w:r>
            <w:fldChar w:fldCharType="begin"/>
          </w:r>
          <w:r>
            <w:instrText xml:space="preserve"> PAGE   \* MERGEFORMAT </w:instrText>
          </w:r>
          <w:r>
            <w:fldChar w:fldCharType="separate"/>
          </w:r>
          <w:r w:rsidR="00F31E64">
            <w:rPr>
              <w:noProof/>
            </w:rPr>
            <w:t>2</w:t>
          </w:r>
          <w:r>
            <w:rPr>
              <w:noProof/>
            </w:rPr>
            <w:fldChar w:fldCharType="end"/>
          </w:r>
        </w:p>
      </w:tc>
    </w:tr>
  </w:tbl>
  <w:p w14:paraId="3C5EF5C2" w14:textId="77777777" w:rsidR="00D44FEA" w:rsidRDefault="00D44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3E7A"/>
    <w:multiLevelType w:val="hybridMultilevel"/>
    <w:tmpl w:val="13C4AB74"/>
    <w:lvl w:ilvl="0" w:tplc="0166FCEE">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80316"/>
    <w:multiLevelType w:val="hybridMultilevel"/>
    <w:tmpl w:val="2A86A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65059"/>
    <w:multiLevelType w:val="hybridMultilevel"/>
    <w:tmpl w:val="60786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6E6528"/>
    <w:multiLevelType w:val="hybridMultilevel"/>
    <w:tmpl w:val="0932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66427"/>
    <w:multiLevelType w:val="hybridMultilevel"/>
    <w:tmpl w:val="E9340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F1D"/>
    <w:rsid w:val="0003175C"/>
    <w:rsid w:val="00055316"/>
    <w:rsid w:val="00062B5C"/>
    <w:rsid w:val="00092FBB"/>
    <w:rsid w:val="000A0054"/>
    <w:rsid w:val="000B053C"/>
    <w:rsid w:val="000C2898"/>
    <w:rsid w:val="000C5AF9"/>
    <w:rsid w:val="001B174C"/>
    <w:rsid w:val="001D37AC"/>
    <w:rsid w:val="00203620"/>
    <w:rsid w:val="002D7AF7"/>
    <w:rsid w:val="003A1827"/>
    <w:rsid w:val="003A57C5"/>
    <w:rsid w:val="003D4E06"/>
    <w:rsid w:val="003E68E6"/>
    <w:rsid w:val="004A0402"/>
    <w:rsid w:val="00553FDE"/>
    <w:rsid w:val="005E3E28"/>
    <w:rsid w:val="00630E4C"/>
    <w:rsid w:val="0063296F"/>
    <w:rsid w:val="007163D8"/>
    <w:rsid w:val="007A12C1"/>
    <w:rsid w:val="007C10A3"/>
    <w:rsid w:val="007F4F36"/>
    <w:rsid w:val="0083309D"/>
    <w:rsid w:val="00836662"/>
    <w:rsid w:val="00884AD5"/>
    <w:rsid w:val="00885773"/>
    <w:rsid w:val="009E5094"/>
    <w:rsid w:val="00AE18B8"/>
    <w:rsid w:val="00AF208C"/>
    <w:rsid w:val="00AF64A5"/>
    <w:rsid w:val="00B57088"/>
    <w:rsid w:val="00BF4573"/>
    <w:rsid w:val="00C02DAB"/>
    <w:rsid w:val="00C73F1D"/>
    <w:rsid w:val="00CA5D4F"/>
    <w:rsid w:val="00CD0EA2"/>
    <w:rsid w:val="00CE64D4"/>
    <w:rsid w:val="00D25913"/>
    <w:rsid w:val="00D44FEA"/>
    <w:rsid w:val="00DA2BAE"/>
    <w:rsid w:val="00DB5B38"/>
    <w:rsid w:val="00DF46BE"/>
    <w:rsid w:val="00E41AD3"/>
    <w:rsid w:val="00F31E64"/>
    <w:rsid w:val="00F32D33"/>
    <w:rsid w:val="00FA6821"/>
    <w:rsid w:val="00FD2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F5C06"/>
  <w14:defaultImageDpi w14:val="300"/>
  <w15:docId w15:val="{5C8BB6E3-EE13-4751-B4F8-FC104EE1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F1D"/>
    <w:rPr>
      <w:color w:val="67AABF" w:themeColor="hyperlink"/>
      <w:u w:val="single"/>
    </w:rPr>
  </w:style>
  <w:style w:type="paragraph" w:styleId="ListParagraph">
    <w:name w:val="List Paragraph"/>
    <w:basedOn w:val="Normal"/>
    <w:uiPriority w:val="34"/>
    <w:qFormat/>
    <w:rsid w:val="00C73F1D"/>
    <w:pPr>
      <w:ind w:left="720"/>
      <w:contextualSpacing/>
    </w:pPr>
  </w:style>
  <w:style w:type="paragraph" w:styleId="BalloonText">
    <w:name w:val="Balloon Text"/>
    <w:basedOn w:val="Normal"/>
    <w:link w:val="BalloonTextChar"/>
    <w:uiPriority w:val="99"/>
    <w:semiHidden/>
    <w:unhideWhenUsed/>
    <w:rsid w:val="003A57C5"/>
    <w:rPr>
      <w:rFonts w:ascii="Tahoma" w:hAnsi="Tahoma" w:cs="Tahoma"/>
      <w:sz w:val="16"/>
      <w:szCs w:val="16"/>
    </w:rPr>
  </w:style>
  <w:style w:type="character" w:customStyle="1" w:styleId="BalloonTextChar">
    <w:name w:val="Balloon Text Char"/>
    <w:basedOn w:val="DefaultParagraphFont"/>
    <w:link w:val="BalloonText"/>
    <w:uiPriority w:val="99"/>
    <w:semiHidden/>
    <w:rsid w:val="003A57C5"/>
    <w:rPr>
      <w:rFonts w:ascii="Tahoma" w:hAnsi="Tahoma" w:cs="Tahoma"/>
      <w:sz w:val="16"/>
      <w:szCs w:val="16"/>
    </w:rPr>
  </w:style>
  <w:style w:type="paragraph" w:styleId="Header">
    <w:name w:val="header"/>
    <w:basedOn w:val="Normal"/>
    <w:link w:val="HeaderChar"/>
    <w:uiPriority w:val="99"/>
    <w:unhideWhenUsed/>
    <w:rsid w:val="00D44FEA"/>
    <w:pPr>
      <w:tabs>
        <w:tab w:val="center" w:pos="4320"/>
        <w:tab w:val="right" w:pos="8640"/>
      </w:tabs>
    </w:pPr>
  </w:style>
  <w:style w:type="character" w:customStyle="1" w:styleId="HeaderChar">
    <w:name w:val="Header Char"/>
    <w:basedOn w:val="DefaultParagraphFont"/>
    <w:link w:val="Header"/>
    <w:uiPriority w:val="99"/>
    <w:rsid w:val="00D44FEA"/>
  </w:style>
  <w:style w:type="paragraph" w:styleId="Footer">
    <w:name w:val="footer"/>
    <w:basedOn w:val="Normal"/>
    <w:link w:val="FooterChar"/>
    <w:uiPriority w:val="99"/>
    <w:unhideWhenUsed/>
    <w:rsid w:val="00D44FEA"/>
    <w:pPr>
      <w:tabs>
        <w:tab w:val="center" w:pos="4320"/>
        <w:tab w:val="right" w:pos="8640"/>
      </w:tabs>
    </w:pPr>
  </w:style>
  <w:style w:type="character" w:customStyle="1" w:styleId="FooterChar">
    <w:name w:val="Footer Char"/>
    <w:basedOn w:val="DefaultParagraphFont"/>
    <w:link w:val="Footer"/>
    <w:uiPriority w:val="99"/>
    <w:rsid w:val="00D44FEA"/>
  </w:style>
  <w:style w:type="table" w:styleId="TableGrid">
    <w:name w:val="Table Grid"/>
    <w:basedOn w:val="TableNormal"/>
    <w:uiPriority w:val="1"/>
    <w:rsid w:val="00D44FEA"/>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C2898"/>
    <w:rPr>
      <w:color w:val="B1B5A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teomics.fas.harvar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rin_hale@fas.harvar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B96F94A9306B41833C7F71F6166784"/>
        <w:category>
          <w:name w:val="General"/>
          <w:gallery w:val="placeholder"/>
        </w:category>
        <w:types>
          <w:type w:val="bbPlcHdr"/>
        </w:types>
        <w:behaviors>
          <w:behavior w:val="content"/>
        </w:behaviors>
        <w:guid w:val="{6313EA8A-68F3-7247-A6F2-3F5FD138F6BB}"/>
      </w:docPartPr>
      <w:docPartBody>
        <w:p w:rsidR="00AE057B" w:rsidRDefault="007F78B4" w:rsidP="007F78B4">
          <w:pPr>
            <w:pStyle w:val="9DB96F94A9306B41833C7F71F6166784"/>
          </w:pPr>
          <w:r>
            <w:t>[Type the company name]</w:t>
          </w:r>
        </w:p>
      </w:docPartBody>
    </w:docPart>
    <w:docPart>
      <w:docPartPr>
        <w:name w:val="5468E965BF9BE5469DE19059DCCA0001"/>
        <w:category>
          <w:name w:val="General"/>
          <w:gallery w:val="placeholder"/>
        </w:category>
        <w:types>
          <w:type w:val="bbPlcHdr"/>
        </w:types>
        <w:behaviors>
          <w:behavior w:val="content"/>
        </w:behaviors>
        <w:guid w:val="{558F3CB4-47B4-8C4D-B8FC-7050C918D193}"/>
      </w:docPartPr>
      <w:docPartBody>
        <w:p w:rsidR="00AE057B" w:rsidRDefault="007F78B4" w:rsidP="007F78B4">
          <w:pPr>
            <w:pStyle w:val="5468E965BF9BE5469DE19059DCCA0001"/>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Mincho">
    <w:altName w:val="MS Gothic"/>
    <w:charset w:val="80"/>
    <w:family w:val="roman"/>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B4"/>
    <w:rsid w:val="007F78B4"/>
    <w:rsid w:val="00A03046"/>
    <w:rsid w:val="00AE057B"/>
    <w:rsid w:val="00BE5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B96F94A9306B41833C7F71F6166784">
    <w:name w:val="9DB96F94A9306B41833C7F71F6166784"/>
    <w:rsid w:val="007F78B4"/>
  </w:style>
  <w:style w:type="paragraph" w:customStyle="1" w:styleId="5468E965BF9BE5469DE19059DCCA0001">
    <w:name w:val="5468E965BF9BE5469DE19059DCCA0001"/>
    <w:rsid w:val="007F7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4297E-9DE6-4AD1-B812-F6B3CF030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Last Updated: 3/21/16</vt:lpstr>
    </vt:vector>
  </TitlesOfParts>
  <Company>Facilities and Resources</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Updated: 02/02/18</dc:title>
  <dc:creator>McDermott-Murphy, Caitlin Elizabeth</dc:creator>
  <cp:lastModifiedBy>Harding, Kristen Elizabeth</cp:lastModifiedBy>
  <cp:revision>12</cp:revision>
  <dcterms:created xsi:type="dcterms:W3CDTF">2018-02-02T14:50:00Z</dcterms:created>
  <dcterms:modified xsi:type="dcterms:W3CDTF">2018-04-03T20:16:00Z</dcterms:modified>
</cp:coreProperties>
</file>