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11E7A" w14:textId="61C5E4BC" w:rsidR="006B18F8" w:rsidRDefault="00C4704B" w:rsidP="006B18F8">
      <w:pPr>
        <w:shd w:val="clear" w:color="auto" w:fill="FFFFFF"/>
        <w:rPr>
          <w:rFonts w:ascii="Times New Roman" w:hAnsi="Times New Roman" w:cs="Times New Roman"/>
          <w:b/>
          <w:sz w:val="22"/>
          <w:szCs w:val="22"/>
        </w:rPr>
      </w:pPr>
      <w:r>
        <w:fldChar w:fldCharType="begin"/>
      </w:r>
      <w:r>
        <w:instrText xml:space="preserve"> HYPERLINK "http://www.cns.fas.harvard.edu/facilities/" </w:instrText>
      </w:r>
      <w:r>
        <w:fldChar w:fldCharType="separate"/>
      </w:r>
      <w:r w:rsidR="006B18F8" w:rsidRPr="008A49E0">
        <w:rPr>
          <w:rStyle w:val="Hyperlink"/>
          <w:rFonts w:ascii="Times New Roman" w:hAnsi="Times New Roman" w:cs="Times New Roman"/>
          <w:b/>
          <w:sz w:val="22"/>
          <w:szCs w:val="22"/>
        </w:rPr>
        <w:t>Center for Nanoscale Systems</w:t>
      </w:r>
      <w:r>
        <w:rPr>
          <w:rStyle w:val="Hyperlink"/>
          <w:rFonts w:ascii="Times New Roman" w:hAnsi="Times New Roman" w:cs="Times New Roman"/>
          <w:b/>
          <w:sz w:val="22"/>
          <w:szCs w:val="22"/>
        </w:rPr>
        <w:fldChar w:fldCharType="end"/>
      </w:r>
      <w:r w:rsidR="006B18F8" w:rsidRPr="008A49E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6CAEDF0" w14:textId="77777777" w:rsidR="006B18F8" w:rsidRDefault="006B18F8" w:rsidP="006B18F8">
      <w:pPr>
        <w:rPr>
          <w:rFonts w:ascii="Times New Roman" w:hAnsi="Times New Roman" w:cs="Times New Roman"/>
          <w:b/>
          <w:color w:val="415665" w:themeColor="accent4" w:themeShade="80"/>
          <w:sz w:val="22"/>
          <w:szCs w:val="22"/>
        </w:rPr>
      </w:pPr>
    </w:p>
    <w:p w14:paraId="5216CBD4" w14:textId="4C80371A" w:rsidR="006B18F8" w:rsidRDefault="006B18F8" w:rsidP="006B18F8">
      <w:pPr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b/>
          <w:sz w:val="22"/>
          <w:szCs w:val="22"/>
        </w:rPr>
        <w:t>URL:</w:t>
      </w:r>
      <w:r w:rsidRPr="00B81C51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4C53CE" w:rsidRPr="00617659">
          <w:rPr>
            <w:rStyle w:val="Hyperlink"/>
            <w:rFonts w:ascii="Times New Roman" w:hAnsi="Times New Roman" w:cs="Times New Roman"/>
            <w:sz w:val="22"/>
            <w:szCs w:val="22"/>
          </w:rPr>
          <w:t>http://www.cns.fas.harvard.edu/facilities/</w:t>
        </w:r>
      </w:hyperlink>
    </w:p>
    <w:p w14:paraId="4F967455" w14:textId="733AE98A" w:rsidR="006B18F8" w:rsidRPr="00B81C51" w:rsidRDefault="006B18F8" w:rsidP="006B18F8">
      <w:pPr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b/>
          <w:sz w:val="22"/>
          <w:szCs w:val="22"/>
        </w:rPr>
        <w:t xml:space="preserve">Faculty Director: </w:t>
      </w:r>
      <w:r w:rsidR="003422E9">
        <w:rPr>
          <w:rFonts w:ascii="Times New Roman" w:hAnsi="Times New Roman" w:cs="Times New Roman"/>
          <w:sz w:val="22"/>
          <w:szCs w:val="22"/>
        </w:rPr>
        <w:t>Robert</w:t>
      </w:r>
      <w:r w:rsidRPr="00B81C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1C51">
        <w:rPr>
          <w:rFonts w:ascii="Times New Roman" w:hAnsi="Times New Roman" w:cs="Times New Roman"/>
          <w:sz w:val="22"/>
          <w:szCs w:val="22"/>
        </w:rPr>
        <w:t>Westervelt</w:t>
      </w:r>
      <w:proofErr w:type="spellEnd"/>
    </w:p>
    <w:p w14:paraId="59F9C56E" w14:textId="6453BB49" w:rsidR="006B18F8" w:rsidRPr="00B81C51" w:rsidRDefault="004751AE" w:rsidP="006B18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Executive</w:t>
      </w:r>
      <w:r w:rsidR="006B18F8" w:rsidRPr="00B81C51">
        <w:rPr>
          <w:rFonts w:ascii="Times New Roman" w:hAnsi="Times New Roman" w:cs="Times New Roman"/>
          <w:b/>
          <w:sz w:val="22"/>
          <w:szCs w:val="22"/>
        </w:rPr>
        <w:t xml:space="preserve"> Director: </w:t>
      </w:r>
      <w:r>
        <w:rPr>
          <w:rFonts w:ascii="Times New Roman" w:hAnsi="Times New Roman" w:cs="Times New Roman"/>
          <w:sz w:val="22"/>
          <w:szCs w:val="22"/>
        </w:rPr>
        <w:t>William L. Wilson</w:t>
      </w:r>
    </w:p>
    <w:p w14:paraId="5E180405" w14:textId="77777777" w:rsidR="006B18F8" w:rsidRPr="00B81C51" w:rsidRDefault="006B18F8" w:rsidP="006B18F8">
      <w:pPr>
        <w:rPr>
          <w:rFonts w:ascii="Times New Roman" w:hAnsi="Times New Roman" w:cs="Times New Roman"/>
          <w:b/>
          <w:sz w:val="22"/>
          <w:szCs w:val="22"/>
        </w:rPr>
      </w:pPr>
    </w:p>
    <w:p w14:paraId="5A5F25B5" w14:textId="77777777" w:rsidR="006B18F8" w:rsidRPr="00B81C51" w:rsidRDefault="006B18F8" w:rsidP="006B18F8">
      <w:pPr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b/>
          <w:sz w:val="22"/>
          <w:szCs w:val="22"/>
        </w:rPr>
        <w:t>Description:</w:t>
      </w:r>
      <w:r w:rsidRPr="00B81C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AAC0BD" w14:textId="54B2D2A4" w:rsidR="003422E9" w:rsidRDefault="003422E9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Square Footage</w:t>
      </w:r>
      <w:r w:rsidR="00566B4D">
        <w:rPr>
          <w:rFonts w:ascii="Times New Roman" w:hAnsi="Times New Roman" w:cs="Times New Roman"/>
          <w:i/>
          <w:sz w:val="22"/>
          <w:szCs w:val="22"/>
        </w:rPr>
        <w:t xml:space="preserve">: </w:t>
      </w:r>
      <w:r w:rsidR="00566B4D" w:rsidRPr="00566B4D">
        <w:rPr>
          <w:rFonts w:ascii="Times New Roman" w:hAnsi="Times New Roman" w:cs="Times New Roman"/>
          <w:sz w:val="22"/>
          <w:szCs w:val="22"/>
        </w:rPr>
        <w:t>20,000 square feet</w:t>
      </w:r>
    </w:p>
    <w:p w14:paraId="50931A7D" w14:textId="1F83D465" w:rsidR="003422E9" w:rsidRPr="003422E9" w:rsidRDefault="003422E9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Facility Location: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623EE">
        <w:rPr>
          <w:rFonts w:ascii="Times New Roman" w:hAnsi="Times New Roman" w:cs="Times New Roman"/>
          <w:sz w:val="22"/>
          <w:szCs w:val="22"/>
        </w:rPr>
        <w:t>LISE Building, 11 Oxford Street, Cambridge, MA 02138</w:t>
      </w:r>
    </w:p>
    <w:p w14:paraId="362E14AF" w14:textId="2B4F801C" w:rsidR="006B18F8" w:rsidRPr="00B81C51" w:rsidRDefault="006B18F8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The 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Harvard </w:t>
      </w:r>
      <w:r w:rsidRPr="00B81C51">
        <w:rPr>
          <w:rFonts w:ascii="Times New Roman" w:hAnsi="Times New Roman" w:cs="Times New Roman"/>
          <w:sz w:val="22"/>
          <w:szCs w:val="22"/>
        </w:rPr>
        <w:t xml:space="preserve">Center for Nanoscale Systems (CNS) provides staff and resources </w:t>
      </w:r>
      <w:r w:rsidR="00D3246A" w:rsidRPr="00B81C51">
        <w:rPr>
          <w:rFonts w:ascii="Times New Roman" w:hAnsi="Times New Roman" w:cs="Times New Roman"/>
          <w:sz w:val="22"/>
          <w:szCs w:val="22"/>
        </w:rPr>
        <w:t>to acquire, maintain, and provide training for and assistance with</w:t>
      </w:r>
      <w:r w:rsidRPr="00B81C51">
        <w:rPr>
          <w:rFonts w:ascii="Times New Roman" w:hAnsi="Times New Roman" w:cs="Times New Roman"/>
          <w:sz w:val="22"/>
          <w:szCs w:val="22"/>
        </w:rPr>
        <w:t xml:space="preserve"> advanced 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fabrication and test </w:t>
      </w:r>
      <w:r w:rsidRPr="00B81C51">
        <w:rPr>
          <w:rFonts w:ascii="Times New Roman" w:hAnsi="Times New Roman" w:cs="Times New Roman"/>
          <w:sz w:val="22"/>
          <w:szCs w:val="22"/>
        </w:rPr>
        <w:t xml:space="preserve">facilities for use by faculty, students, and external </w:t>
      </w:r>
      <w:r w:rsidR="00D3246A" w:rsidRPr="00B81C51">
        <w:rPr>
          <w:rFonts w:ascii="Times New Roman" w:hAnsi="Times New Roman" w:cs="Times New Roman"/>
          <w:sz w:val="22"/>
          <w:szCs w:val="22"/>
        </w:rPr>
        <w:t>investigators</w:t>
      </w:r>
      <w:r w:rsidRPr="00B81C51">
        <w:rPr>
          <w:rFonts w:ascii="Times New Roman" w:hAnsi="Times New Roman" w:cs="Times New Roman"/>
          <w:sz w:val="22"/>
          <w:szCs w:val="22"/>
        </w:rPr>
        <w:t xml:space="preserve">. 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CNS operates as a shared-resource laboratory with equipment access typically charged on a dollar-per-hour basis.  Technical </w:t>
      </w:r>
      <w:r w:rsidR="00874B76">
        <w:rPr>
          <w:rFonts w:ascii="Times New Roman" w:hAnsi="Times New Roman" w:cs="Times New Roman"/>
          <w:sz w:val="22"/>
          <w:szCs w:val="22"/>
        </w:rPr>
        <w:t xml:space="preserve">support </w:t>
      </w:r>
      <w:r w:rsidR="00566B4D">
        <w:rPr>
          <w:rFonts w:ascii="Times New Roman" w:hAnsi="Times New Roman" w:cs="Times New Roman"/>
          <w:sz w:val="22"/>
          <w:szCs w:val="22"/>
        </w:rPr>
        <w:t xml:space="preserve">activities </w:t>
      </w:r>
      <w:r w:rsidR="00566B4D" w:rsidRPr="00B81C51">
        <w:rPr>
          <w:rFonts w:ascii="Times New Roman" w:hAnsi="Times New Roman" w:cs="Times New Roman"/>
          <w:sz w:val="22"/>
          <w:szCs w:val="22"/>
        </w:rPr>
        <w:t>are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 provided in </w:t>
      </w:r>
      <w:r w:rsidR="00874B76">
        <w:rPr>
          <w:rFonts w:ascii="Times New Roman" w:hAnsi="Times New Roman" w:cs="Times New Roman"/>
          <w:sz w:val="22"/>
          <w:szCs w:val="22"/>
        </w:rPr>
        <w:t>four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 categories</w:t>
      </w:r>
      <w:r w:rsidRPr="00B81C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1B1A4D" w14:textId="450FD77C" w:rsidR="006B18F8" w:rsidRPr="00B81C51" w:rsidRDefault="00D3246A" w:rsidP="006B18F8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Device Nanofabrication, assembly and test</w:t>
      </w:r>
    </w:p>
    <w:p w14:paraId="0DCCDE82" w14:textId="355E88DC" w:rsidR="006B18F8" w:rsidRPr="00B81C51" w:rsidRDefault="00D3246A" w:rsidP="006B18F8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Electron-beam </w:t>
      </w:r>
      <w:r w:rsidR="006B18F8" w:rsidRPr="00B81C51">
        <w:rPr>
          <w:rFonts w:ascii="Times New Roman" w:hAnsi="Times New Roman" w:cs="Times New Roman"/>
          <w:sz w:val="22"/>
          <w:szCs w:val="22"/>
        </w:rPr>
        <w:t xml:space="preserve">microscopy </w:t>
      </w:r>
      <w:r w:rsidRPr="00B81C51">
        <w:rPr>
          <w:rFonts w:ascii="Times New Roman" w:hAnsi="Times New Roman" w:cs="Times New Roman"/>
          <w:sz w:val="22"/>
          <w:szCs w:val="22"/>
        </w:rPr>
        <w:t>and analysis</w:t>
      </w:r>
    </w:p>
    <w:p w14:paraId="0780CF3C" w14:textId="7D83DF57" w:rsidR="006B18F8" w:rsidRPr="004751AE" w:rsidRDefault="00D3246A" w:rsidP="006B18F8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Materials characterization</w:t>
      </w:r>
      <w:r w:rsidR="005D0F47">
        <w:rPr>
          <w:rFonts w:ascii="Times New Roman" w:hAnsi="Times New Roman" w:cs="Times New Roman"/>
          <w:sz w:val="22"/>
          <w:szCs w:val="22"/>
        </w:rPr>
        <w:t>, imaging</w:t>
      </w:r>
      <w:r w:rsidR="00566B4D">
        <w:rPr>
          <w:rFonts w:ascii="Times New Roman" w:hAnsi="Times New Roman" w:cs="Times New Roman"/>
          <w:sz w:val="22"/>
          <w:szCs w:val="22"/>
        </w:rPr>
        <w:t xml:space="preserve">, </w:t>
      </w:r>
      <w:r w:rsidR="00566B4D" w:rsidRPr="00B81C51">
        <w:rPr>
          <w:rFonts w:ascii="Times New Roman" w:hAnsi="Times New Roman" w:cs="Times New Roman"/>
          <w:sz w:val="22"/>
          <w:szCs w:val="22"/>
        </w:rPr>
        <w:t>and</w:t>
      </w:r>
      <w:r w:rsidRPr="00B81C51">
        <w:rPr>
          <w:rFonts w:ascii="Times New Roman" w:hAnsi="Times New Roman" w:cs="Times New Roman"/>
          <w:sz w:val="22"/>
          <w:szCs w:val="22"/>
        </w:rPr>
        <w:t xml:space="preserve"> assembly including </w:t>
      </w:r>
      <w:r w:rsidR="00711467" w:rsidRPr="00B81C51">
        <w:rPr>
          <w:rFonts w:ascii="Times New Roman" w:hAnsi="Times New Roman" w:cs="Times New Roman"/>
          <w:sz w:val="22"/>
          <w:szCs w:val="22"/>
        </w:rPr>
        <w:t>microfluidic</w:t>
      </w:r>
      <w:r w:rsidRPr="00B81C51">
        <w:rPr>
          <w:rFonts w:ascii="Times New Roman" w:hAnsi="Times New Roman" w:cs="Times New Roman"/>
          <w:sz w:val="22"/>
          <w:szCs w:val="22"/>
        </w:rPr>
        <w:t xml:space="preserve"> and </w:t>
      </w:r>
      <w:r w:rsidR="00EF3893" w:rsidRPr="00B81C51">
        <w:rPr>
          <w:rFonts w:ascii="Times New Roman" w:hAnsi="Times New Roman" w:cs="Times New Roman"/>
          <w:sz w:val="22"/>
          <w:szCs w:val="22"/>
        </w:rPr>
        <w:t>biomaterials</w:t>
      </w:r>
      <w:r w:rsidRPr="00B81C51">
        <w:rPr>
          <w:rFonts w:ascii="Times New Roman" w:hAnsi="Times New Roman" w:cs="Times New Roman"/>
          <w:sz w:val="22"/>
          <w:szCs w:val="22"/>
        </w:rPr>
        <w:t>.</w:t>
      </w:r>
    </w:p>
    <w:p w14:paraId="7B44C186" w14:textId="4111B608" w:rsidR="004751AE" w:rsidRPr="00B81C51" w:rsidRDefault="005D0F47" w:rsidP="006B18F8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Optical</w:t>
      </w:r>
      <w:r w:rsidR="004751AE">
        <w:rPr>
          <w:rFonts w:ascii="Times New Roman" w:hAnsi="Times New Roman" w:cs="Times New Roman"/>
          <w:sz w:val="22"/>
          <w:szCs w:val="22"/>
        </w:rPr>
        <w:t xml:space="preserve"> and Scanning Probe Imaging and </w:t>
      </w:r>
      <w:r w:rsidR="000F6BB2">
        <w:rPr>
          <w:rFonts w:ascii="Times New Roman" w:hAnsi="Times New Roman" w:cs="Times New Roman"/>
          <w:sz w:val="22"/>
          <w:szCs w:val="22"/>
        </w:rPr>
        <w:t>Spectroscopy</w:t>
      </w:r>
    </w:p>
    <w:p w14:paraId="6FABEE99" w14:textId="77777777" w:rsidR="00D3246A" w:rsidRPr="00B81C51" w:rsidRDefault="00D3246A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739AF880" w14:textId="1535007F" w:rsidR="006B18F8" w:rsidRPr="00B81C51" w:rsidRDefault="00D3246A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As one of the sites in the NSF funded National Nanotechnology </w:t>
      </w:r>
      <w:r w:rsidR="00A069C6">
        <w:rPr>
          <w:rFonts w:ascii="Times New Roman" w:hAnsi="Times New Roman" w:cs="Times New Roman"/>
          <w:sz w:val="22"/>
          <w:szCs w:val="22"/>
        </w:rPr>
        <w:t>Coordinated Infrastructure</w:t>
      </w:r>
      <w:r w:rsidRPr="00B81C51">
        <w:rPr>
          <w:rFonts w:ascii="Times New Roman" w:hAnsi="Times New Roman" w:cs="Times New Roman"/>
          <w:sz w:val="22"/>
          <w:szCs w:val="22"/>
        </w:rPr>
        <w:t xml:space="preserve"> (NN</w:t>
      </w:r>
      <w:r w:rsidR="00A069C6">
        <w:rPr>
          <w:rFonts w:ascii="Times New Roman" w:hAnsi="Times New Roman" w:cs="Times New Roman"/>
          <w:sz w:val="22"/>
          <w:szCs w:val="22"/>
        </w:rPr>
        <w:t>CI</w:t>
      </w:r>
      <w:r w:rsidRPr="00B81C51">
        <w:rPr>
          <w:rFonts w:ascii="Times New Roman" w:hAnsi="Times New Roman" w:cs="Times New Roman"/>
          <w:sz w:val="22"/>
          <w:szCs w:val="22"/>
        </w:rPr>
        <w:t>), the facility is also open to outside academia and industry users.</w:t>
      </w:r>
    </w:p>
    <w:p w14:paraId="2DB7650A" w14:textId="77777777" w:rsidR="00D3246A" w:rsidRPr="00B81C51" w:rsidRDefault="00D3246A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49B9957A" w14:textId="0604A4C7" w:rsidR="00D3246A" w:rsidRPr="00B81C51" w:rsidRDefault="00B81C51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Major Equipment and </w:t>
      </w:r>
      <w:r w:rsidR="006B18F8" w:rsidRPr="00B81C51">
        <w:rPr>
          <w:rFonts w:ascii="Times New Roman" w:hAnsi="Times New Roman" w:cs="Times New Roman"/>
          <w:b/>
          <w:sz w:val="22"/>
          <w:szCs w:val="22"/>
        </w:rPr>
        <w:t>Services</w:t>
      </w:r>
      <w:r w:rsidR="00E868ED">
        <w:rPr>
          <w:rFonts w:ascii="Times New Roman" w:hAnsi="Times New Roman" w:cs="Times New Roman"/>
          <w:b/>
          <w:sz w:val="22"/>
          <w:szCs w:val="22"/>
        </w:rPr>
        <w:t>:</w:t>
      </w:r>
    </w:p>
    <w:p w14:paraId="6BB69953" w14:textId="6FA8525E" w:rsidR="006B18F8" w:rsidRPr="00B81C51" w:rsidRDefault="006B18F8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The </w:t>
      </w:r>
      <w:r w:rsidRPr="00713073">
        <w:rPr>
          <w:rFonts w:ascii="Times New Roman" w:hAnsi="Times New Roman" w:cs="Times New Roman"/>
          <w:sz w:val="22"/>
          <w:szCs w:val="22"/>
          <w:u w:val="single"/>
        </w:rPr>
        <w:t>Imaging and Analysis Facility</w:t>
      </w:r>
      <w:r w:rsidRPr="00B81C51">
        <w:rPr>
          <w:rFonts w:ascii="Times New Roman" w:hAnsi="Times New Roman" w:cs="Times New Roman"/>
          <w:sz w:val="22"/>
          <w:szCs w:val="22"/>
        </w:rPr>
        <w:t xml:space="preserve"> includes tools for the following: </w:t>
      </w:r>
    </w:p>
    <w:p w14:paraId="5724EB34" w14:textId="77777777" w:rsidR="006B18F8" w:rsidRPr="00B81C51" w:rsidRDefault="006B18F8" w:rsidP="006B18F8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  <w:sectPr w:rsidR="006B18F8" w:rsidRPr="00B81C51" w:rsidSect="006E0D13">
          <w:headerReference w:type="default" r:id="rId9"/>
          <w:footerReference w:type="default" r:id="rId10"/>
          <w:pgSz w:w="12240" w:h="15840"/>
          <w:pgMar w:top="1260" w:right="1080" w:bottom="1440" w:left="1080" w:header="540" w:footer="720" w:gutter="0"/>
          <w:cols w:space="720"/>
          <w:docGrid w:linePitch="360"/>
        </w:sectPr>
      </w:pPr>
    </w:p>
    <w:p w14:paraId="3E601304" w14:textId="72CBB886" w:rsidR="006B18F8" w:rsidRPr="00B81C51" w:rsidRDefault="006B18F8" w:rsidP="006B18F8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Imaging Sample Prep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 for “hard” or “soft” materials</w:t>
      </w:r>
    </w:p>
    <w:p w14:paraId="08E84F9F" w14:textId="1570F744" w:rsidR="006B18F8" w:rsidRPr="00B81C51" w:rsidRDefault="006B18F8" w:rsidP="00D3246A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Scanning Electron Microscopy (SEM)</w:t>
      </w:r>
    </w:p>
    <w:p w14:paraId="534336A4" w14:textId="77777777" w:rsidR="006B18F8" w:rsidRPr="00B81C51" w:rsidRDefault="006B18F8" w:rsidP="006B18F8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FESEM Ultra55</w:t>
      </w:r>
    </w:p>
    <w:p w14:paraId="5494198A" w14:textId="77777777" w:rsidR="006B18F8" w:rsidRPr="00B81C51" w:rsidRDefault="006B18F8" w:rsidP="006B18F8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FESEM Supra55VP</w:t>
      </w:r>
    </w:p>
    <w:p w14:paraId="50A4B120" w14:textId="77777777" w:rsidR="006B18F8" w:rsidRPr="00B81C51" w:rsidRDefault="006B18F8" w:rsidP="006B18F8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Zeiss EVO SEM</w:t>
      </w:r>
    </w:p>
    <w:p w14:paraId="592C0B57" w14:textId="77777777" w:rsidR="006B18F8" w:rsidRPr="00B81C51" w:rsidRDefault="006B18F8" w:rsidP="006B18F8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FESEM Ultra Plus</w:t>
      </w:r>
    </w:p>
    <w:p w14:paraId="1FF47F29" w14:textId="77777777" w:rsidR="00DF7559" w:rsidRDefault="00D3246A" w:rsidP="006B18F8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Atom-Probe 3D </w:t>
      </w:r>
      <w:r w:rsidR="006B18F8" w:rsidRPr="00B81C51">
        <w:rPr>
          <w:rFonts w:ascii="Times New Roman" w:hAnsi="Times New Roman" w:cs="Times New Roman"/>
          <w:sz w:val="22"/>
          <w:szCs w:val="22"/>
        </w:rPr>
        <w:t>Tomography</w:t>
      </w:r>
    </w:p>
    <w:p w14:paraId="09BBE5F8" w14:textId="19256183" w:rsidR="006B18F8" w:rsidRPr="00B81C51" w:rsidRDefault="00DF7559" w:rsidP="00DF7559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Cameca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LEAP 4000X HR Atom Probe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721B03" w14:textId="77777777" w:rsidR="006B18F8" w:rsidRPr="00B81C51" w:rsidRDefault="006B18F8" w:rsidP="006B18F8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Transmission Electron Microscopy (TEM)</w:t>
      </w:r>
    </w:p>
    <w:p w14:paraId="1C82F33F" w14:textId="77777777" w:rsidR="006B18F8" w:rsidRPr="00B81C51" w:rsidRDefault="006B18F8" w:rsidP="006B18F8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JEOL 2010 FEG – TEM/STEM</w:t>
      </w:r>
    </w:p>
    <w:p w14:paraId="66BA715B" w14:textId="77777777" w:rsidR="006B18F8" w:rsidRPr="00B81C51" w:rsidRDefault="006B18F8" w:rsidP="006B18F8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JEOL 2100 TEM</w:t>
      </w:r>
    </w:p>
    <w:p w14:paraId="567A2711" w14:textId="09B3D94F" w:rsidR="00F156CE" w:rsidRPr="006B094F" w:rsidRDefault="00F156CE" w:rsidP="006B094F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6B094F">
        <w:rPr>
          <w:rFonts w:ascii="Times New Roman" w:hAnsi="Times New Roman" w:cs="Times New Roman"/>
          <w:sz w:val="22"/>
          <w:szCs w:val="22"/>
        </w:rPr>
        <w:t>JEOL Atomic-Resolution Analytical TEM – ARM200F</w:t>
      </w:r>
    </w:p>
    <w:p w14:paraId="08D2B4E8" w14:textId="77777777" w:rsidR="006B094F" w:rsidRDefault="006B18F8" w:rsidP="006B18F8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Cs-TEM Aberration Corrected MC Zeiss 200-80</w:t>
      </w:r>
    </w:p>
    <w:p w14:paraId="5D320CA3" w14:textId="056C79DE" w:rsidR="006B18F8" w:rsidRDefault="006B094F" w:rsidP="006B18F8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FEI </w:t>
      </w:r>
      <w:proofErr w:type="spellStart"/>
      <w:r w:rsidRPr="00B81C51">
        <w:rPr>
          <w:rFonts w:ascii="Times New Roman" w:hAnsi="Times New Roman" w:cs="Times New Roman"/>
          <w:sz w:val="22"/>
          <w:szCs w:val="22"/>
        </w:rPr>
        <w:t>Tecnai</w:t>
      </w:r>
      <w:proofErr w:type="spellEnd"/>
      <w:r w:rsidRPr="00B81C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1C51">
        <w:rPr>
          <w:rFonts w:ascii="Times New Roman" w:hAnsi="Times New Roman" w:cs="Times New Roman"/>
          <w:sz w:val="22"/>
          <w:szCs w:val="22"/>
        </w:rPr>
        <w:t>Cryo</w:t>
      </w:r>
      <w:proofErr w:type="spellEnd"/>
      <w:r w:rsidRPr="00B81C51">
        <w:rPr>
          <w:rFonts w:ascii="Times New Roman" w:hAnsi="Times New Roman" w:cs="Times New Roman"/>
          <w:sz w:val="22"/>
          <w:szCs w:val="22"/>
        </w:rPr>
        <w:t>-Bio 200kV FEG TEM</w:t>
      </w:r>
    </w:p>
    <w:p w14:paraId="524CB4B4" w14:textId="3AD19B69" w:rsidR="006B094F" w:rsidRPr="00B81C51" w:rsidRDefault="006B094F" w:rsidP="006B18F8">
      <w:pPr>
        <w:pStyle w:val="ListParagraph"/>
        <w:numPr>
          <w:ilvl w:val="1"/>
          <w:numId w:val="3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FEI </w:t>
      </w:r>
      <w:proofErr w:type="spellStart"/>
      <w:r>
        <w:rPr>
          <w:rFonts w:ascii="Times New Roman" w:hAnsi="Times New Roman" w:cs="Times New Roman"/>
          <w:sz w:val="22"/>
          <w:szCs w:val="22"/>
        </w:rPr>
        <w:t>Tecnai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Ar</w:t>
      </w:r>
      <w:r w:rsidR="003E1250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CryoTEM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with Autoloader</w:t>
      </w:r>
    </w:p>
    <w:p w14:paraId="14F49A16" w14:textId="77777777" w:rsidR="006B18F8" w:rsidRPr="00B81C51" w:rsidRDefault="006B18F8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  <w:sectPr w:rsidR="006B18F8" w:rsidRPr="00B81C51" w:rsidSect="00DB0A87">
          <w:type w:val="continuous"/>
          <w:pgSz w:w="12240" w:h="15840"/>
          <w:pgMar w:top="1260" w:right="1080" w:bottom="1440" w:left="1080" w:header="540" w:footer="720" w:gutter="0"/>
          <w:cols w:space="720"/>
          <w:docGrid w:linePitch="360"/>
        </w:sectPr>
      </w:pPr>
    </w:p>
    <w:p w14:paraId="06C7ECE7" w14:textId="77777777" w:rsidR="006B18F8" w:rsidRPr="00B81C51" w:rsidRDefault="006B18F8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3ED80228" w14:textId="7F46EAA8" w:rsidR="006B18F8" w:rsidRPr="00B81C51" w:rsidRDefault="006B18F8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The </w:t>
      </w:r>
      <w:r w:rsidRPr="00713073">
        <w:rPr>
          <w:rFonts w:ascii="Times New Roman" w:hAnsi="Times New Roman" w:cs="Times New Roman"/>
          <w:sz w:val="22"/>
          <w:szCs w:val="22"/>
          <w:u w:val="single"/>
        </w:rPr>
        <w:t>Nanofabrication Facility</w:t>
      </w:r>
      <w:r w:rsidRPr="00B81C51">
        <w:rPr>
          <w:rFonts w:ascii="Times New Roman" w:hAnsi="Times New Roman" w:cs="Times New Roman"/>
          <w:sz w:val="22"/>
          <w:szCs w:val="22"/>
        </w:rPr>
        <w:t xml:space="preserve"> provides resource and staff support for fabricating and characterizing nanoscale devices and structures. The facility currently operates the 10,000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 sq</w:t>
      </w:r>
      <w:r w:rsidR="00C4704B">
        <w:rPr>
          <w:rFonts w:ascii="Times New Roman" w:hAnsi="Times New Roman" w:cs="Times New Roman"/>
          <w:sz w:val="22"/>
          <w:szCs w:val="22"/>
        </w:rPr>
        <w:t>uare foot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 LISE c</w:t>
      </w:r>
      <w:r w:rsidRPr="00B81C51">
        <w:rPr>
          <w:rFonts w:ascii="Times New Roman" w:hAnsi="Times New Roman" w:cs="Times New Roman"/>
          <w:sz w:val="22"/>
          <w:szCs w:val="22"/>
        </w:rPr>
        <w:t xml:space="preserve">leanroom with leading-edge equipment capable of electron-beam and optical lithography, physical and chemical vapor deposition, dry and wet processing, metrology, and device characterization. </w:t>
      </w:r>
    </w:p>
    <w:p w14:paraId="7FD780C2" w14:textId="77777777" w:rsidR="006B18F8" w:rsidRPr="00B81C51" w:rsidRDefault="006B18F8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Available tools include:</w:t>
      </w:r>
    </w:p>
    <w:p w14:paraId="09739694" w14:textId="77777777" w:rsidR="006B18F8" w:rsidRPr="00B81C51" w:rsidRDefault="006B18F8" w:rsidP="006B18F8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  <w:sectPr w:rsidR="006B18F8" w:rsidRPr="00B81C51" w:rsidSect="00DB0A87">
          <w:type w:val="continuous"/>
          <w:pgSz w:w="12240" w:h="15840"/>
          <w:pgMar w:top="1260" w:right="1080" w:bottom="1440" w:left="1080" w:header="540" w:footer="720" w:gutter="0"/>
          <w:cols w:space="720"/>
          <w:docGrid w:linePitch="360"/>
        </w:sectPr>
      </w:pPr>
    </w:p>
    <w:p w14:paraId="50FF8FAD" w14:textId="40320384" w:rsidR="006B18F8" w:rsidRDefault="006B18F8" w:rsidP="005663C2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Back-End 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assembly </w:t>
      </w:r>
      <w:r w:rsidRPr="00B81C51">
        <w:rPr>
          <w:rFonts w:ascii="Times New Roman" w:hAnsi="Times New Roman" w:cs="Times New Roman"/>
          <w:sz w:val="22"/>
          <w:szCs w:val="22"/>
        </w:rPr>
        <w:t>and Characterization</w:t>
      </w:r>
    </w:p>
    <w:p w14:paraId="733588D5" w14:textId="158766BE" w:rsidR="00363152" w:rsidRDefault="00363152" w:rsidP="00363152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Finetech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Flip Chip Bonder</w:t>
      </w:r>
    </w:p>
    <w:p w14:paraId="023D327E" w14:textId="04208F70" w:rsidR="00363152" w:rsidRDefault="00363152" w:rsidP="00363152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LSD-100 Scriber/Cleaver</w:t>
      </w:r>
    </w:p>
    <w:p w14:paraId="64394533" w14:textId="35F64F4D" w:rsidR="00363152" w:rsidRDefault="00363152" w:rsidP="00363152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Disc</w:t>
      </w:r>
      <w:r w:rsidR="00574374">
        <w:rPr>
          <w:rFonts w:ascii="Times New Roman" w:hAnsi="Times New Roman" w:cs="Times New Roman"/>
          <w:sz w:val="22"/>
          <w:szCs w:val="22"/>
        </w:rPr>
        <w:t xml:space="preserve">o 320 Automatic </w:t>
      </w:r>
      <w:r>
        <w:rPr>
          <w:rFonts w:ascii="Times New Roman" w:hAnsi="Times New Roman" w:cs="Times New Roman"/>
          <w:sz w:val="22"/>
          <w:szCs w:val="22"/>
        </w:rPr>
        <w:t>Dicing Saw</w:t>
      </w:r>
    </w:p>
    <w:p w14:paraId="454D1324" w14:textId="22E8C18C" w:rsidR="00574374" w:rsidRDefault="00574374" w:rsidP="00363152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EVG 501 Wafer Bonder</w:t>
      </w:r>
    </w:p>
    <w:p w14:paraId="38E42192" w14:textId="35A8656E" w:rsidR="00574374" w:rsidRDefault="00574374" w:rsidP="00363152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TPT Wire Bonder</w:t>
      </w:r>
    </w:p>
    <w:p w14:paraId="5655D3BA" w14:textId="1DFA7AFE" w:rsidR="00574374" w:rsidRPr="005663C2" w:rsidRDefault="00574374" w:rsidP="00363152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WestBond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Wire Bonder</w:t>
      </w:r>
    </w:p>
    <w:p w14:paraId="7737BD6E" w14:textId="7A9FD7A0" w:rsidR="006B18F8" w:rsidRDefault="00366D8D" w:rsidP="006B18F8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Electron Beam and Optical </w:t>
      </w:r>
      <w:r w:rsidR="006B18F8" w:rsidRPr="00B81C51">
        <w:rPr>
          <w:rFonts w:ascii="Times New Roman" w:hAnsi="Times New Roman" w:cs="Times New Roman"/>
          <w:sz w:val="22"/>
          <w:szCs w:val="22"/>
        </w:rPr>
        <w:t>Lithography</w:t>
      </w:r>
    </w:p>
    <w:p w14:paraId="01DE766B" w14:textId="0711F4A1" w:rsidR="005663C2" w:rsidRDefault="005663C2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Elionix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E2426">
        <w:rPr>
          <w:rFonts w:ascii="Times New Roman" w:hAnsi="Times New Roman" w:cs="Times New Roman"/>
          <w:sz w:val="22"/>
          <w:szCs w:val="22"/>
        </w:rPr>
        <w:t xml:space="preserve">ELS-F125 (125 </w:t>
      </w:r>
      <w:proofErr w:type="spellStart"/>
      <w:r w:rsidR="00BE2426">
        <w:rPr>
          <w:rFonts w:ascii="Times New Roman" w:hAnsi="Times New Roman" w:cs="Times New Roman"/>
          <w:sz w:val="22"/>
          <w:szCs w:val="22"/>
        </w:rPr>
        <w:t>keV</w:t>
      </w:r>
      <w:proofErr w:type="spellEnd"/>
      <w:r w:rsidR="00BE2426">
        <w:rPr>
          <w:rFonts w:ascii="Times New Roman" w:hAnsi="Times New Roman" w:cs="Times New Roman"/>
          <w:sz w:val="22"/>
          <w:szCs w:val="22"/>
        </w:rPr>
        <w:t>, 5 nm resolution)</w:t>
      </w:r>
    </w:p>
    <w:p w14:paraId="43ED53D1" w14:textId="5119CD0A" w:rsidR="00BE2426" w:rsidRDefault="00BE2426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Elionix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ELS-7000 (100 </w:t>
      </w:r>
      <w:proofErr w:type="spellStart"/>
      <w:r>
        <w:rPr>
          <w:rFonts w:ascii="Times New Roman" w:hAnsi="Times New Roman" w:cs="Times New Roman"/>
          <w:sz w:val="22"/>
          <w:szCs w:val="22"/>
        </w:rPr>
        <w:t>keV</w:t>
      </w:r>
      <w:proofErr w:type="spellEnd"/>
      <w:r>
        <w:rPr>
          <w:rFonts w:ascii="Times New Roman" w:hAnsi="Times New Roman" w:cs="Times New Roman"/>
          <w:sz w:val="22"/>
          <w:szCs w:val="22"/>
        </w:rPr>
        <w:t>, 7 nm resolution)</w:t>
      </w:r>
    </w:p>
    <w:p w14:paraId="2BCE3E01" w14:textId="2F686457" w:rsidR="00BE2426" w:rsidRDefault="00BE2426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Raith-150 30 </w:t>
      </w:r>
      <w:proofErr w:type="spellStart"/>
      <w:r>
        <w:rPr>
          <w:rFonts w:ascii="Times New Roman" w:hAnsi="Times New Roman" w:cs="Times New Roman"/>
          <w:sz w:val="22"/>
          <w:szCs w:val="22"/>
        </w:rPr>
        <w:t>keV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E-beam Lithography </w:t>
      </w:r>
      <w:r w:rsidR="00363152">
        <w:rPr>
          <w:rFonts w:ascii="Times New Roman" w:hAnsi="Times New Roman" w:cs="Times New Roman"/>
          <w:sz w:val="22"/>
          <w:szCs w:val="22"/>
        </w:rPr>
        <w:t>System</w:t>
      </w:r>
    </w:p>
    <w:p w14:paraId="60ED89E5" w14:textId="13D00BFB" w:rsidR="00363152" w:rsidRDefault="00363152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Jeol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JSM-7000M E-beam Lithography System </w:t>
      </w:r>
    </w:p>
    <w:p w14:paraId="2D459CAA" w14:textId="77777777" w:rsidR="00BE2426" w:rsidRDefault="00BE2426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Heidelberg MLA-150 </w:t>
      </w:r>
      <w:proofErr w:type="spellStart"/>
      <w:r>
        <w:rPr>
          <w:rFonts w:ascii="Times New Roman" w:hAnsi="Times New Roman" w:cs="Times New Roman"/>
          <w:sz w:val="22"/>
          <w:szCs w:val="22"/>
        </w:rPr>
        <w:t>Maskless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Aligner (405nm and 375nm wavelength, 1 um resolution)</w:t>
      </w:r>
    </w:p>
    <w:p w14:paraId="77EE3386" w14:textId="77777777" w:rsidR="00BE2426" w:rsidRDefault="00BE2426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Heidelberg DWL-66 Mask Writer (405 nm wavelength, 1 um resolution)</w:t>
      </w:r>
    </w:p>
    <w:p w14:paraId="715C6455" w14:textId="77777777" w:rsidR="00BE2426" w:rsidRDefault="00BE2426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Heidelberg </w:t>
      </w:r>
      <w:proofErr w:type="spellStart"/>
      <w:r>
        <w:rPr>
          <w:rFonts w:ascii="Times New Roman" w:hAnsi="Times New Roman" w:cs="Times New Roman"/>
          <w:sz w:val="22"/>
          <w:szCs w:val="22"/>
        </w:rPr>
        <w:t>uPG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Laser Direct Writing System (1.5 um resolution)</w:t>
      </w:r>
    </w:p>
    <w:p w14:paraId="16945E73" w14:textId="77777777" w:rsidR="00BE2426" w:rsidRDefault="00BE2426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Nanoscribe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3D Laser Printer (150nm resolution)</w:t>
      </w:r>
    </w:p>
    <w:p w14:paraId="4C00DF89" w14:textId="77777777" w:rsidR="00BE2426" w:rsidRDefault="00BE2426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RTS-GCA AS200 i-line Stepper </w:t>
      </w:r>
    </w:p>
    <w:p w14:paraId="5B5EB0F0" w14:textId="3CBFC40E" w:rsidR="00363152" w:rsidRDefault="00363152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SUSS</w:t>
      </w:r>
      <w:r w:rsidR="00BE2426">
        <w:rPr>
          <w:rFonts w:ascii="Times New Roman" w:hAnsi="Times New Roman" w:cs="Times New Roman"/>
          <w:sz w:val="22"/>
          <w:szCs w:val="22"/>
        </w:rPr>
        <w:t xml:space="preserve"> MA6 and MJB4 Mask Aligner </w:t>
      </w:r>
    </w:p>
    <w:p w14:paraId="65DBE700" w14:textId="534A3559" w:rsidR="00BE2426" w:rsidRPr="00B81C51" w:rsidRDefault="00363152" w:rsidP="00BE242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EVG 150 Auto wafer coater and Developer </w:t>
      </w:r>
    </w:p>
    <w:p w14:paraId="18BCF699" w14:textId="7937F817" w:rsidR="006B18F8" w:rsidRDefault="006B18F8" w:rsidP="005663C2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Metrology</w:t>
      </w:r>
      <w:r w:rsidR="00363152">
        <w:rPr>
          <w:rFonts w:ascii="Times New Roman" w:hAnsi="Times New Roman" w:cs="Times New Roman"/>
          <w:sz w:val="22"/>
          <w:szCs w:val="22"/>
        </w:rPr>
        <w:t xml:space="preserve"> and Characterization </w:t>
      </w:r>
    </w:p>
    <w:p w14:paraId="2D4D233D" w14:textId="5D8B9B36" w:rsid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Characterization Electronics: Probe Stations, Semiconductor Analyzers, </w:t>
      </w:r>
    </w:p>
    <w:p w14:paraId="019876E8" w14:textId="69F1B263" w:rsidR="00574374" w:rsidRP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Lakeshore 1.5K Probe Station </w:t>
      </w:r>
    </w:p>
    <w:p w14:paraId="611AD5DE" w14:textId="3682FA91" w:rsid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Hall Effect Measurement System</w:t>
      </w:r>
    </w:p>
    <w:p w14:paraId="4FCE403B" w14:textId="1A19F548" w:rsid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CDE ResMap-178</w:t>
      </w:r>
    </w:p>
    <w:p w14:paraId="59D34C10" w14:textId="61F6C49A" w:rsid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JAWoollam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Spectroscopic </w:t>
      </w:r>
      <w:proofErr w:type="spellStart"/>
      <w:r>
        <w:rPr>
          <w:rFonts w:ascii="Times New Roman" w:hAnsi="Times New Roman" w:cs="Times New Roman"/>
          <w:sz w:val="22"/>
          <w:szCs w:val="22"/>
        </w:rPr>
        <w:t>Ellipsometer</w:t>
      </w:r>
      <w:proofErr w:type="spellEnd"/>
    </w:p>
    <w:p w14:paraId="70E37B1C" w14:textId="22136B1B" w:rsid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Scanning </w:t>
      </w:r>
      <w:proofErr w:type="spellStart"/>
      <w:r>
        <w:rPr>
          <w:rFonts w:ascii="Times New Roman" w:hAnsi="Times New Roman" w:cs="Times New Roman"/>
          <w:sz w:val="22"/>
          <w:szCs w:val="22"/>
        </w:rPr>
        <w:t>Ellipsometer</w:t>
      </w:r>
      <w:proofErr w:type="spellEnd"/>
    </w:p>
    <w:p w14:paraId="52E12348" w14:textId="5D993094" w:rsid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CCI HD Optical Profiler </w:t>
      </w:r>
    </w:p>
    <w:p w14:paraId="5E00BE81" w14:textId="14331238" w:rsid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Bruker </w:t>
      </w:r>
      <w:proofErr w:type="spellStart"/>
      <w:r>
        <w:rPr>
          <w:rFonts w:ascii="Times New Roman" w:hAnsi="Times New Roman" w:cs="Times New Roman"/>
          <w:sz w:val="22"/>
          <w:szCs w:val="22"/>
        </w:rPr>
        <w:t>Dektak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Profilometer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E9962D" w14:textId="128E7C5C" w:rsid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FLX-2320-S Thin Film Stress Measurement </w:t>
      </w:r>
    </w:p>
    <w:p w14:paraId="064EA7F8" w14:textId="2AAA2555" w:rsid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Veeco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NanoMan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AFM</w:t>
      </w:r>
    </w:p>
    <w:p w14:paraId="034DA126" w14:textId="189B7769" w:rsidR="00574374" w:rsidRPr="00574374" w:rsidRDefault="00574374" w:rsidP="00574374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Hitachi SU8320 Scanning Electron Microscopy</w:t>
      </w:r>
      <w:r w:rsidR="004A08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(SEM)</w:t>
      </w:r>
    </w:p>
    <w:p w14:paraId="39F2C7D6" w14:textId="6F8E6C88" w:rsidR="006B18F8" w:rsidRPr="00B81C51" w:rsidRDefault="006B18F8" w:rsidP="006B18F8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Wet Process</w:t>
      </w:r>
      <w:r w:rsidR="00D3246A" w:rsidRPr="00B81C51">
        <w:rPr>
          <w:rFonts w:ascii="Times New Roman" w:hAnsi="Times New Roman" w:cs="Times New Roman"/>
          <w:sz w:val="22"/>
          <w:szCs w:val="22"/>
        </w:rPr>
        <w:t>ing</w:t>
      </w:r>
    </w:p>
    <w:p w14:paraId="76993B8C" w14:textId="39F749E7" w:rsidR="00D3246A" w:rsidRDefault="00D3246A" w:rsidP="006B18F8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Dry Etching</w:t>
      </w:r>
    </w:p>
    <w:p w14:paraId="52DE345F" w14:textId="4CC9AB21" w:rsidR="00363152" w:rsidRDefault="004A08CA" w:rsidP="004A08C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Oxford Cobra 300 ICP –RIE</w:t>
      </w:r>
    </w:p>
    <w:p w14:paraId="749D3838" w14:textId="5A18F921" w:rsidR="004A08CA" w:rsidRDefault="004A08CA" w:rsidP="004A08C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SPTS Rapier DRIE</w:t>
      </w:r>
    </w:p>
    <w:p w14:paraId="6FB6FD1B" w14:textId="0DB3A2F6" w:rsidR="004A08CA" w:rsidRDefault="004A08CA" w:rsidP="004A08C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Plasma-</w:t>
      </w:r>
      <w:proofErr w:type="spellStart"/>
      <w:r>
        <w:rPr>
          <w:rFonts w:ascii="Times New Roman" w:hAnsi="Times New Roman" w:cs="Times New Roman"/>
          <w:sz w:val="22"/>
          <w:szCs w:val="22"/>
        </w:rPr>
        <w:t>Therm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Diamond ICP-RIE</w:t>
      </w:r>
    </w:p>
    <w:p w14:paraId="0B1A5ECD" w14:textId="164F70DA" w:rsidR="004A08CA" w:rsidRDefault="004A08CA" w:rsidP="004A08C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STS ICP-RIE</w:t>
      </w:r>
    </w:p>
    <w:p w14:paraId="3F7F6B98" w14:textId="702633D8" w:rsidR="004A08CA" w:rsidRDefault="004A08CA" w:rsidP="004A08C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Unaxis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Shuttleline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ICP-RIE</w:t>
      </w:r>
    </w:p>
    <w:p w14:paraId="00A90B61" w14:textId="039727A8" w:rsidR="004A08CA" w:rsidRDefault="004A08CA" w:rsidP="004A08C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Intlvac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Ion Beam Etcher (IBE)</w:t>
      </w:r>
    </w:p>
    <w:p w14:paraId="049FDABD" w14:textId="58D904D6" w:rsidR="004A08CA" w:rsidRDefault="004A08CA" w:rsidP="004A08C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ULVAC Deep Oxide RIE</w:t>
      </w:r>
    </w:p>
    <w:p w14:paraId="107D21FE" w14:textId="7AB1FA31" w:rsidR="004A08CA" w:rsidRDefault="004A08CA" w:rsidP="004A08C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XeF2 Etcher</w:t>
      </w:r>
    </w:p>
    <w:p w14:paraId="2B8DD1AF" w14:textId="3626CD40" w:rsidR="004A08CA" w:rsidRDefault="004A08CA" w:rsidP="004A08C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Matrix Plasma Asher</w:t>
      </w:r>
    </w:p>
    <w:p w14:paraId="18D81EEB" w14:textId="099CECB7" w:rsidR="004A08CA" w:rsidRPr="00B81C51" w:rsidRDefault="004A08CA" w:rsidP="004A08C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Anatech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Barrel Plasma System</w:t>
      </w:r>
    </w:p>
    <w:p w14:paraId="59A0B228" w14:textId="5C9C7E1D" w:rsidR="006B18F8" w:rsidRDefault="00713073" w:rsidP="006B18F8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Thin Film Deposition</w:t>
      </w:r>
    </w:p>
    <w:p w14:paraId="4C656A28" w14:textId="640449DD" w:rsidR="005663C2" w:rsidRDefault="00363152" w:rsidP="005663C2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Chemical Vapor Depositions, including PECVD, LPCVD, and Atomic Layer Deposition (ALD)</w:t>
      </w:r>
    </w:p>
    <w:p w14:paraId="6E22E984" w14:textId="56D67E64" w:rsidR="005663C2" w:rsidRPr="007F03A0" w:rsidRDefault="00363152" w:rsidP="005663C2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  <w:sectPr w:rsidR="005663C2" w:rsidRPr="007F03A0" w:rsidSect="00713073">
          <w:type w:val="continuous"/>
          <w:pgSz w:w="12240" w:h="15840"/>
          <w:pgMar w:top="1260" w:right="1080" w:bottom="1440" w:left="1080" w:header="54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 xml:space="preserve">Physical Vapor Deposition, including Thermal Evaporator (TE), E-Beam Evaporator (EE), and Sputtering </w:t>
      </w:r>
      <w:bookmarkStart w:id="0" w:name="_GoBack"/>
      <w:bookmarkEnd w:id="0"/>
    </w:p>
    <w:p w14:paraId="7A9EF8D2" w14:textId="77777777" w:rsidR="00713073" w:rsidRDefault="00713073" w:rsidP="00713073">
      <w:pPr>
        <w:shd w:val="clear" w:color="auto" w:fill="FFFFFF"/>
        <w:ind w:left="-720"/>
        <w:rPr>
          <w:rFonts w:ascii="Times New Roman" w:hAnsi="Times New Roman" w:cs="Times New Roman"/>
          <w:sz w:val="22"/>
          <w:szCs w:val="22"/>
        </w:rPr>
      </w:pPr>
    </w:p>
    <w:p w14:paraId="04DF7F01" w14:textId="58EE71A0" w:rsidR="008166A6" w:rsidRPr="00B81C51" w:rsidRDefault="008166A6" w:rsidP="00713073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The </w:t>
      </w:r>
      <w:r w:rsidRPr="00713073">
        <w:rPr>
          <w:rFonts w:ascii="Times New Roman" w:hAnsi="Times New Roman" w:cs="Times New Roman"/>
          <w:sz w:val="22"/>
          <w:szCs w:val="22"/>
          <w:u w:val="single"/>
        </w:rPr>
        <w:t>Nanomaterials Facility</w:t>
      </w:r>
      <w:r w:rsidRPr="00B81C51">
        <w:rPr>
          <w:rFonts w:ascii="Times New Roman" w:hAnsi="Times New Roman" w:cs="Times New Roman"/>
          <w:sz w:val="22"/>
          <w:szCs w:val="22"/>
        </w:rPr>
        <w:t xml:space="preserve"> includes tools for the following:</w:t>
      </w:r>
    </w:p>
    <w:p w14:paraId="5E2F4AE7" w14:textId="77777777" w:rsidR="009011A8" w:rsidRPr="00B81C51" w:rsidRDefault="009011A8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  <w:sectPr w:rsidR="009011A8" w:rsidRPr="00B81C51" w:rsidSect="00713073">
          <w:type w:val="continuous"/>
          <w:pgSz w:w="12240" w:h="15840"/>
          <w:pgMar w:top="1440" w:right="1800" w:bottom="1440" w:left="1080" w:header="720" w:footer="720" w:gutter="0"/>
          <w:cols w:space="720"/>
          <w:docGrid w:linePitch="360"/>
        </w:sectPr>
      </w:pPr>
    </w:p>
    <w:p w14:paraId="0D17EE02" w14:textId="7B7BF9E9" w:rsidR="006B18F8" w:rsidRPr="00B81C51" w:rsidRDefault="006B18F8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Advanced Optical Imaging</w:t>
      </w:r>
    </w:p>
    <w:p w14:paraId="6A126F62" w14:textId="3972D5EF" w:rsidR="006B18F8" w:rsidRPr="00B81C51" w:rsidRDefault="00D3246A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 w:rsidRPr="00B81C51">
        <w:rPr>
          <w:rFonts w:ascii="Times New Roman" w:hAnsi="Times New Roman" w:cs="Times New Roman"/>
          <w:sz w:val="22"/>
          <w:szCs w:val="22"/>
        </w:rPr>
        <w:t>Mut</w:t>
      </w:r>
      <w:r w:rsidR="006B18F8" w:rsidRPr="00B81C51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6B18F8" w:rsidRPr="00B81C51">
        <w:rPr>
          <w:rFonts w:ascii="Times New Roman" w:hAnsi="Times New Roman" w:cs="Times New Roman"/>
          <w:sz w:val="22"/>
          <w:szCs w:val="22"/>
        </w:rPr>
        <w:t>-Photon/CARS laser system</w:t>
      </w:r>
    </w:p>
    <w:p w14:paraId="6047E654" w14:textId="77777777" w:rsidR="006B18F8" w:rsidRPr="00B81C51" w:rsidRDefault="006B18F8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Multiline Raman Spectrometer</w:t>
      </w:r>
    </w:p>
    <w:p w14:paraId="415C1BA7" w14:textId="484BEB8E" w:rsidR="006B18F8" w:rsidRPr="00B81C51" w:rsidRDefault="006B18F8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Bruker </w:t>
      </w:r>
      <w:proofErr w:type="spellStart"/>
      <w:r w:rsidR="00A54ABC">
        <w:rPr>
          <w:rFonts w:ascii="Times New Roman" w:hAnsi="Times New Roman" w:cs="Times New Roman"/>
          <w:sz w:val="22"/>
          <w:szCs w:val="22"/>
        </w:rPr>
        <w:t>Lumos</w:t>
      </w:r>
      <w:proofErr w:type="spellEnd"/>
      <w:r w:rsidR="00A54ABC">
        <w:rPr>
          <w:rFonts w:ascii="Times New Roman" w:hAnsi="Times New Roman" w:cs="Times New Roman"/>
          <w:sz w:val="22"/>
          <w:szCs w:val="22"/>
        </w:rPr>
        <w:t xml:space="preserve"> </w:t>
      </w:r>
      <w:r w:rsidRPr="00B81C51">
        <w:rPr>
          <w:rFonts w:ascii="Times New Roman" w:hAnsi="Times New Roman" w:cs="Times New Roman"/>
          <w:sz w:val="22"/>
          <w:szCs w:val="22"/>
        </w:rPr>
        <w:t>FT-IR Microscope</w:t>
      </w:r>
    </w:p>
    <w:p w14:paraId="059DA82B" w14:textId="20765265" w:rsidR="006B18F8" w:rsidRPr="00B81C51" w:rsidRDefault="00A54ABC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Agilent Cary 60 </w:t>
      </w:r>
      <w:r w:rsidR="006B18F8" w:rsidRPr="00B81C51">
        <w:rPr>
          <w:rFonts w:ascii="Times New Roman" w:hAnsi="Times New Roman" w:cs="Times New Roman"/>
          <w:sz w:val="22"/>
          <w:szCs w:val="22"/>
        </w:rPr>
        <w:t>UV</w:t>
      </w:r>
      <w:r w:rsidR="00526B0E">
        <w:rPr>
          <w:rFonts w:ascii="Times New Roman" w:hAnsi="Times New Roman" w:cs="Times New Roman"/>
          <w:sz w:val="22"/>
          <w:szCs w:val="22"/>
        </w:rPr>
        <w:t xml:space="preserve">-Vis </w:t>
      </w:r>
      <w:r w:rsidR="006B18F8" w:rsidRPr="00B81C51">
        <w:rPr>
          <w:rFonts w:ascii="Times New Roman" w:hAnsi="Times New Roman" w:cs="Times New Roman"/>
          <w:sz w:val="22"/>
          <w:szCs w:val="22"/>
        </w:rPr>
        <w:t>Spectroscopy System</w:t>
      </w:r>
    </w:p>
    <w:p w14:paraId="0C492C93" w14:textId="77777777" w:rsidR="006B18F8" w:rsidRPr="00B81C51" w:rsidRDefault="006B18F8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Olympus FV300 Laser Scanning Confocal</w:t>
      </w:r>
    </w:p>
    <w:p w14:paraId="6E3FCAA8" w14:textId="77777777" w:rsidR="006B18F8" w:rsidRPr="00B81C51" w:rsidRDefault="006B18F8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Reflection Laser Scanning Confocal Microscope</w:t>
      </w:r>
    </w:p>
    <w:p w14:paraId="204E8545" w14:textId="6B173CCD" w:rsidR="006B18F8" w:rsidRDefault="006B18F8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TIRF Laser Microscope</w:t>
      </w:r>
    </w:p>
    <w:p w14:paraId="75846B32" w14:textId="0C7B93E2" w:rsidR="003A200B" w:rsidRPr="00B81C51" w:rsidRDefault="003A200B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Nicolet iS50 FTIR Spectrometer</w:t>
      </w:r>
    </w:p>
    <w:p w14:paraId="72770B43" w14:textId="77777777" w:rsidR="006B18F8" w:rsidRPr="00B81C51" w:rsidRDefault="006B18F8" w:rsidP="00713073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lastRenderedPageBreak/>
        <w:t>Biological Sample Preparation/Cell Culturing Facility</w:t>
      </w:r>
    </w:p>
    <w:p w14:paraId="5BF810BC" w14:textId="319E2286" w:rsidR="006B18F8" w:rsidRPr="00B81C51" w:rsidRDefault="00D3246A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Microfluidic assembly and Soft-Lithography</w:t>
      </w:r>
    </w:p>
    <w:p w14:paraId="07931BCC" w14:textId="7B47F1CA" w:rsidR="00D3246A" w:rsidRPr="00B81C51" w:rsidRDefault="00D3246A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Nanoparticle handling</w:t>
      </w:r>
    </w:p>
    <w:p w14:paraId="56A6DED4" w14:textId="77777777" w:rsidR="006B18F8" w:rsidRPr="00B81C51" w:rsidRDefault="006B18F8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Focused Ion Beam Systems (FIB)</w:t>
      </w:r>
    </w:p>
    <w:p w14:paraId="75EF80AB" w14:textId="69C490F0" w:rsidR="006B18F8" w:rsidRDefault="00D3246A" w:rsidP="00D3246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Zeiss </w:t>
      </w:r>
      <w:proofErr w:type="spellStart"/>
      <w:r w:rsidRPr="00B81C51">
        <w:rPr>
          <w:rFonts w:ascii="Times New Roman" w:hAnsi="Times New Roman" w:cs="Times New Roman"/>
          <w:sz w:val="22"/>
          <w:szCs w:val="22"/>
        </w:rPr>
        <w:t>NVision</w:t>
      </w:r>
      <w:proofErr w:type="spellEnd"/>
      <w:r w:rsidRPr="00B81C51">
        <w:rPr>
          <w:rFonts w:ascii="Times New Roman" w:hAnsi="Times New Roman" w:cs="Times New Roman"/>
          <w:sz w:val="22"/>
          <w:szCs w:val="22"/>
        </w:rPr>
        <w:t xml:space="preserve"> 40s</w:t>
      </w:r>
      <w:r w:rsidR="00C07BE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C07BE0">
        <w:rPr>
          <w:rFonts w:ascii="Times New Roman" w:hAnsi="Times New Roman" w:cs="Times New Roman"/>
          <w:sz w:val="22"/>
          <w:szCs w:val="22"/>
        </w:rPr>
        <w:t>CryoSEM</w:t>
      </w:r>
      <w:proofErr w:type="spellEnd"/>
      <w:r w:rsidR="00C07BE0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C07BE0">
        <w:rPr>
          <w:rFonts w:ascii="Times New Roman" w:hAnsi="Times New Roman" w:cs="Times New Roman"/>
          <w:sz w:val="22"/>
          <w:szCs w:val="22"/>
        </w:rPr>
        <w:t>CryoFIB</w:t>
      </w:r>
      <w:proofErr w:type="spellEnd"/>
      <w:r w:rsidR="00C07BE0">
        <w:rPr>
          <w:rFonts w:ascii="Times New Roman" w:hAnsi="Times New Roman" w:cs="Times New Roman"/>
          <w:sz w:val="22"/>
          <w:szCs w:val="22"/>
        </w:rPr>
        <w:t xml:space="preserve"> capable)</w:t>
      </w:r>
    </w:p>
    <w:p w14:paraId="25525B1C" w14:textId="284C570E" w:rsidR="00366D8D" w:rsidRPr="00B81C51" w:rsidRDefault="00366D8D" w:rsidP="00D3246A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FEI Helios</w:t>
      </w:r>
      <w:r w:rsidR="001D083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0835">
        <w:rPr>
          <w:rFonts w:ascii="Times New Roman" w:hAnsi="Times New Roman" w:cs="Times New Roman"/>
          <w:sz w:val="22"/>
          <w:szCs w:val="22"/>
        </w:rPr>
        <w:t>Nanolab</w:t>
      </w:r>
      <w:proofErr w:type="spellEnd"/>
      <w:r w:rsidR="001D0835">
        <w:rPr>
          <w:rFonts w:ascii="Times New Roman" w:hAnsi="Times New Roman" w:cs="Times New Roman"/>
          <w:sz w:val="22"/>
          <w:szCs w:val="22"/>
        </w:rPr>
        <w:t xml:space="preserve"> 660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32B68">
        <w:rPr>
          <w:rFonts w:ascii="Times New Roman" w:hAnsi="Times New Roman" w:cs="Times New Roman"/>
          <w:sz w:val="22"/>
          <w:szCs w:val="22"/>
        </w:rPr>
        <w:t>(FIB</w:t>
      </w:r>
      <w:r w:rsidR="001D0835">
        <w:rPr>
          <w:rFonts w:ascii="Times New Roman" w:hAnsi="Times New Roman" w:cs="Times New Roman"/>
          <w:sz w:val="22"/>
          <w:szCs w:val="22"/>
        </w:rPr>
        <w:t>/SEM</w:t>
      </w:r>
      <w:r w:rsidR="00732B68">
        <w:rPr>
          <w:rFonts w:ascii="Times New Roman" w:hAnsi="Times New Roman" w:cs="Times New Roman"/>
          <w:sz w:val="22"/>
          <w:szCs w:val="22"/>
        </w:rPr>
        <w:t>)</w:t>
      </w:r>
    </w:p>
    <w:p w14:paraId="002819CF" w14:textId="77777777" w:rsidR="006B18F8" w:rsidRPr="00B81C51" w:rsidRDefault="006B18F8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Materials Preparation</w:t>
      </w:r>
    </w:p>
    <w:p w14:paraId="1D72CD14" w14:textId="77777777" w:rsidR="006B18F8" w:rsidRPr="00B81C51" w:rsidRDefault="006B18F8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Metrology</w:t>
      </w:r>
    </w:p>
    <w:p w14:paraId="21B533A9" w14:textId="788CA1A0" w:rsidR="00732B68" w:rsidRPr="009500AE" w:rsidRDefault="006B18F8" w:rsidP="009500AE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Scanning Probe Microscopy</w:t>
      </w:r>
    </w:p>
    <w:p w14:paraId="2376CD87" w14:textId="605E8601" w:rsidR="006B18F8" w:rsidRPr="00B81C51" w:rsidRDefault="006B18F8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Asylum</w:t>
      </w:r>
      <w:r w:rsidR="00732B68">
        <w:rPr>
          <w:rFonts w:ascii="Times New Roman" w:hAnsi="Times New Roman" w:cs="Times New Roman"/>
          <w:sz w:val="22"/>
          <w:szCs w:val="22"/>
        </w:rPr>
        <w:t xml:space="preserve"> </w:t>
      </w:r>
      <w:r w:rsidRPr="00B81C51">
        <w:rPr>
          <w:rFonts w:ascii="Times New Roman" w:hAnsi="Times New Roman" w:cs="Times New Roman"/>
          <w:sz w:val="22"/>
          <w:szCs w:val="22"/>
        </w:rPr>
        <w:t>-</w:t>
      </w:r>
      <w:r w:rsidR="00732B68">
        <w:rPr>
          <w:rFonts w:ascii="Times New Roman" w:hAnsi="Times New Roman" w:cs="Times New Roman"/>
          <w:sz w:val="22"/>
          <w:szCs w:val="22"/>
        </w:rPr>
        <w:t xml:space="preserve"> </w:t>
      </w:r>
      <w:r w:rsidRPr="00B81C51">
        <w:rPr>
          <w:rFonts w:ascii="Times New Roman" w:hAnsi="Times New Roman" w:cs="Times New Roman"/>
          <w:sz w:val="22"/>
          <w:szCs w:val="22"/>
        </w:rPr>
        <w:t>1 MFP-3D AFM System</w:t>
      </w:r>
    </w:p>
    <w:p w14:paraId="1FB783FE" w14:textId="0B814A53" w:rsidR="006B18F8" w:rsidRDefault="006B18F8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Asylum</w:t>
      </w:r>
      <w:r w:rsidR="00732B68">
        <w:rPr>
          <w:rFonts w:ascii="Times New Roman" w:hAnsi="Times New Roman" w:cs="Times New Roman"/>
          <w:sz w:val="22"/>
          <w:szCs w:val="22"/>
        </w:rPr>
        <w:t xml:space="preserve"> </w:t>
      </w:r>
      <w:r w:rsidRPr="00B81C51">
        <w:rPr>
          <w:rFonts w:ascii="Times New Roman" w:hAnsi="Times New Roman" w:cs="Times New Roman"/>
          <w:sz w:val="22"/>
          <w:szCs w:val="22"/>
        </w:rPr>
        <w:t>-</w:t>
      </w:r>
      <w:r w:rsidR="00732B68">
        <w:rPr>
          <w:rFonts w:ascii="Times New Roman" w:hAnsi="Times New Roman" w:cs="Times New Roman"/>
          <w:sz w:val="22"/>
          <w:szCs w:val="22"/>
        </w:rPr>
        <w:t xml:space="preserve"> </w:t>
      </w:r>
      <w:r w:rsidRPr="00B81C51">
        <w:rPr>
          <w:rFonts w:ascii="Times New Roman" w:hAnsi="Times New Roman" w:cs="Times New Roman"/>
          <w:sz w:val="22"/>
          <w:szCs w:val="22"/>
        </w:rPr>
        <w:t>2 MFP-3D Coax AFM</w:t>
      </w:r>
    </w:p>
    <w:p w14:paraId="3F8B9ECE" w14:textId="24972150" w:rsidR="00732B68" w:rsidRDefault="00732B68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Asylum - Cypher (AFM/STM)</w:t>
      </w:r>
    </w:p>
    <w:p w14:paraId="2547BBB1" w14:textId="08F86721" w:rsidR="00732B68" w:rsidRPr="00B81C51" w:rsidRDefault="00732B68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Molecular Vista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PhotoInduced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Force Microscopy</w:t>
      </w:r>
    </w:p>
    <w:p w14:paraId="5E4F79D8" w14:textId="77777777" w:rsidR="006B18F8" w:rsidRDefault="006B18F8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 w:rsidRPr="00B81C51">
        <w:rPr>
          <w:rFonts w:ascii="Times New Roman" w:hAnsi="Times New Roman" w:cs="Times New Roman"/>
          <w:sz w:val="22"/>
          <w:szCs w:val="22"/>
        </w:rPr>
        <w:t>WITec</w:t>
      </w:r>
      <w:proofErr w:type="spellEnd"/>
      <w:r w:rsidRPr="00B81C51">
        <w:rPr>
          <w:rFonts w:ascii="Times New Roman" w:hAnsi="Times New Roman" w:cs="Times New Roman"/>
          <w:sz w:val="22"/>
          <w:szCs w:val="22"/>
        </w:rPr>
        <w:t xml:space="preserve"> Confocal Raman Microscope/SNOM/AFM</w:t>
      </w:r>
    </w:p>
    <w:p w14:paraId="6431E180" w14:textId="3E15EBE7" w:rsidR="004A08CA" w:rsidRPr="00B81C51" w:rsidRDefault="003A200B" w:rsidP="006B18F8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Nea</w:t>
      </w:r>
      <w:r w:rsidR="004A08CA">
        <w:rPr>
          <w:rFonts w:ascii="Times New Roman" w:hAnsi="Times New Roman" w:cs="Times New Roman"/>
          <w:sz w:val="22"/>
          <w:szCs w:val="22"/>
        </w:rPr>
        <w:t>Spec</w:t>
      </w:r>
      <w:proofErr w:type="spellEnd"/>
      <w:r w:rsidR="004A08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A08CA">
        <w:rPr>
          <w:rFonts w:ascii="Times New Roman" w:hAnsi="Times New Roman" w:cs="Times New Roman"/>
          <w:sz w:val="22"/>
          <w:szCs w:val="22"/>
        </w:rPr>
        <w:t>Nano</w:t>
      </w:r>
      <w:r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4A08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Nearfield Spectroscopy System</w:t>
      </w:r>
    </w:p>
    <w:p w14:paraId="2A0233C1" w14:textId="2F488D18" w:rsidR="006B18F8" w:rsidRPr="00B81C51" w:rsidRDefault="006B18F8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 xml:space="preserve">Soft Materials </w:t>
      </w:r>
      <w:r w:rsidR="00D3246A" w:rsidRPr="00B81C51">
        <w:rPr>
          <w:rFonts w:ascii="Times New Roman" w:hAnsi="Times New Roman" w:cs="Times New Roman"/>
          <w:sz w:val="22"/>
          <w:szCs w:val="22"/>
        </w:rPr>
        <w:t xml:space="preserve">class 10,000 </w:t>
      </w:r>
      <w:r w:rsidRPr="00B81C51">
        <w:rPr>
          <w:rFonts w:ascii="Times New Roman" w:hAnsi="Times New Roman" w:cs="Times New Roman"/>
          <w:sz w:val="22"/>
          <w:szCs w:val="22"/>
        </w:rPr>
        <w:t>Cleanroom</w:t>
      </w:r>
    </w:p>
    <w:p w14:paraId="31883640" w14:textId="0F446334" w:rsidR="006B18F8" w:rsidRDefault="00D3246A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XRF</w:t>
      </w:r>
    </w:p>
    <w:p w14:paraId="7FC8B4E5" w14:textId="51D0B3BF" w:rsidR="00A06C53" w:rsidRPr="00B81C51" w:rsidRDefault="00A06C53" w:rsidP="00A06C53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Spectro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XEPOS XRF</w:t>
      </w:r>
    </w:p>
    <w:p w14:paraId="2EA51C88" w14:textId="05E1069F" w:rsidR="00D3246A" w:rsidRDefault="00D3246A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81C51">
        <w:rPr>
          <w:rFonts w:ascii="Times New Roman" w:hAnsi="Times New Roman" w:cs="Times New Roman"/>
          <w:sz w:val="22"/>
          <w:szCs w:val="22"/>
        </w:rPr>
        <w:t>XPS</w:t>
      </w:r>
    </w:p>
    <w:p w14:paraId="4E8C7848" w14:textId="1F484043" w:rsidR="00A06C53" w:rsidRDefault="00A06C53" w:rsidP="00A06C53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Thermo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Scientific K-Alpha XPS</w:t>
      </w:r>
    </w:p>
    <w:p w14:paraId="31D60D67" w14:textId="464DE4C8" w:rsidR="003A200B" w:rsidRPr="00B81C51" w:rsidRDefault="003A200B" w:rsidP="00A06C53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Nexsa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XPX/UPS</w:t>
      </w:r>
    </w:p>
    <w:p w14:paraId="5196057F" w14:textId="67ABED40" w:rsidR="006B18F8" w:rsidRDefault="00D3246A" w:rsidP="006B18F8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 w:rsidRPr="00B81C51">
        <w:rPr>
          <w:rFonts w:ascii="Times New Roman" w:hAnsi="Times New Roman" w:cs="Times New Roman"/>
          <w:sz w:val="22"/>
          <w:szCs w:val="22"/>
        </w:rPr>
        <w:t>MicroCT</w:t>
      </w:r>
      <w:proofErr w:type="spellEnd"/>
    </w:p>
    <w:p w14:paraId="0B261868" w14:textId="720D390A" w:rsidR="00276B06" w:rsidRPr="00B81C51" w:rsidRDefault="00276B06" w:rsidP="00276B06">
      <w:pPr>
        <w:pStyle w:val="ListParagraph"/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Nikon Metrology (X-</w:t>
      </w:r>
      <w:proofErr w:type="spellStart"/>
      <w:r>
        <w:rPr>
          <w:rFonts w:ascii="Times New Roman" w:hAnsi="Times New Roman" w:cs="Times New Roman"/>
          <w:sz w:val="22"/>
          <w:szCs w:val="22"/>
        </w:rPr>
        <w:t>Tek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HMXST225 </w:t>
      </w:r>
      <w:proofErr w:type="spellStart"/>
      <w:r>
        <w:rPr>
          <w:rFonts w:ascii="Times New Roman" w:hAnsi="Times New Roman" w:cs="Times New Roman"/>
          <w:sz w:val="22"/>
          <w:szCs w:val="22"/>
        </w:rPr>
        <w:t>MicroCT</w:t>
      </w:r>
      <w:proofErr w:type="spellEnd"/>
    </w:p>
    <w:p w14:paraId="1CD1D6C0" w14:textId="77777777" w:rsidR="009011A8" w:rsidRPr="00B81C51" w:rsidRDefault="009011A8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  <w:sectPr w:rsidR="009011A8" w:rsidRPr="00B81C51" w:rsidSect="00713073">
          <w:type w:val="continuous"/>
          <w:pgSz w:w="12240" w:h="15840"/>
          <w:pgMar w:top="1440" w:right="1800" w:bottom="1440" w:left="1080" w:header="720" w:footer="720" w:gutter="0"/>
          <w:cols w:space="720"/>
          <w:docGrid w:linePitch="360"/>
        </w:sectPr>
      </w:pPr>
    </w:p>
    <w:p w14:paraId="035DC796" w14:textId="57596DB0" w:rsidR="006B18F8" w:rsidRPr="00B81C51" w:rsidRDefault="006B18F8" w:rsidP="006B18F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30501DB9" w14:textId="77777777" w:rsidR="00D25913" w:rsidRPr="00B81C51" w:rsidRDefault="00D25913">
      <w:pPr>
        <w:rPr>
          <w:rFonts w:ascii="Times New Roman" w:hAnsi="Times New Roman" w:cs="Times New Roman"/>
          <w:sz w:val="22"/>
          <w:szCs w:val="22"/>
        </w:rPr>
      </w:pPr>
    </w:p>
    <w:p w14:paraId="276CD351" w14:textId="77777777" w:rsidR="00D3246A" w:rsidRPr="00B81C51" w:rsidRDefault="00D3246A"/>
    <w:sectPr w:rsidR="00D3246A" w:rsidRPr="00B81C51" w:rsidSect="009011A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46CBF" w14:textId="77777777" w:rsidR="00937D40" w:rsidRDefault="00937D40" w:rsidP="006B18F8">
      <w:r>
        <w:separator/>
      </w:r>
    </w:p>
  </w:endnote>
  <w:endnote w:type="continuationSeparator" w:id="0">
    <w:p w14:paraId="5B47FC3D" w14:textId="77777777" w:rsidR="00937D40" w:rsidRDefault="00937D40" w:rsidP="006B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2192B" w14:textId="57D1726A" w:rsidR="00574374" w:rsidRDefault="00574374">
    <w:pPr>
      <w:pStyle w:val="Footer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</w:p>
  <w:p w14:paraId="776C3748" w14:textId="48F22FE5" w:rsidR="00566B4D" w:rsidRPr="006E0D13" w:rsidRDefault="00574374">
    <w:pPr>
      <w:pStyle w:val="Footer"/>
      <w:rPr>
        <w:sz w:val="20"/>
        <w:szCs w:val="20"/>
      </w:rPr>
    </w:pPr>
    <w:r>
      <w:rPr>
        <w:b/>
        <w:sz w:val="20"/>
        <w:szCs w:val="20"/>
      </w:rPr>
      <w:t>Questions?</w:t>
    </w:r>
    <w:r>
      <w:rPr>
        <w:sz w:val="20"/>
        <w:szCs w:val="20"/>
      </w:rPr>
      <w:t xml:space="preserve"> </w:t>
    </w:r>
    <w:r w:rsidR="00566B4D">
      <w:rPr>
        <w:sz w:val="20"/>
        <w:szCs w:val="20"/>
      </w:rPr>
      <w:t>Erin Hale</w:t>
    </w:r>
    <w:r>
      <w:rPr>
        <w:sz w:val="20"/>
        <w:szCs w:val="20"/>
      </w:rPr>
      <w:t xml:space="preserve">, </w:t>
    </w:r>
    <w:hyperlink r:id="rId1" w:history="1">
      <w:r w:rsidR="00566B4D" w:rsidRPr="00566B4D">
        <w:rPr>
          <w:rStyle w:val="Hyperlink"/>
          <w:sz w:val="20"/>
        </w:rPr>
        <w:t>erin_hale@fas.harvard.edu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69F54" w14:textId="77777777" w:rsidR="00937D40" w:rsidRDefault="00937D40" w:rsidP="006B18F8">
      <w:r>
        <w:separator/>
      </w:r>
    </w:p>
  </w:footnote>
  <w:footnote w:type="continuationSeparator" w:id="0">
    <w:p w14:paraId="50CD17C7" w14:textId="77777777" w:rsidR="00937D40" w:rsidRDefault="00937D40" w:rsidP="006B1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28"/>
      <w:gridCol w:w="1152"/>
    </w:tblGrid>
    <w:tr w:rsidR="00574374" w14:paraId="1FC3D0AE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1BD350C47C5E7042B369624A74455A0D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365D91D4" w14:textId="5F1D03C3" w:rsidR="00574374" w:rsidRDefault="00913D10">
              <w:pPr>
                <w:pStyle w:val="Header"/>
                <w:jc w:val="right"/>
              </w:pPr>
              <w:r>
                <w:t>Facilities and Resources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78735415"/>
            <w:placeholder>
              <w:docPart w:val="6590888417A2144589CBAB543F37159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EB040FE" w14:textId="0B48D0B4" w:rsidR="00574374" w:rsidRDefault="00574374" w:rsidP="004810F8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  <w:sz w:val="20"/>
                  <w:szCs w:val="20"/>
                </w:rPr>
                <w:t xml:space="preserve">Last Updated: </w:t>
              </w:r>
              <w:r w:rsidR="003A200B">
                <w:rPr>
                  <w:b/>
                  <w:bCs/>
                  <w:sz w:val="20"/>
                  <w:szCs w:val="20"/>
                </w:rPr>
                <w:t>4</w:t>
              </w:r>
              <w:r>
                <w:rPr>
                  <w:b/>
                  <w:bCs/>
                  <w:sz w:val="20"/>
                  <w:szCs w:val="20"/>
                </w:rPr>
                <w:t>/</w:t>
              </w:r>
              <w:r w:rsidR="003A200B">
                <w:rPr>
                  <w:b/>
                  <w:bCs/>
                  <w:sz w:val="20"/>
                  <w:szCs w:val="20"/>
                </w:rPr>
                <w:t>0</w:t>
              </w:r>
              <w:r>
                <w:rPr>
                  <w:b/>
                  <w:bCs/>
                  <w:sz w:val="20"/>
                  <w:szCs w:val="20"/>
                </w:rPr>
                <w:t>1/1</w:t>
              </w:r>
              <w:r w:rsidR="003A200B">
                <w:rPr>
                  <w:b/>
                  <w:bCs/>
                  <w:sz w:val="20"/>
                  <w:szCs w:val="20"/>
                </w:rPr>
                <w:t>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0ABA14FC" w14:textId="510C612C" w:rsidR="00574374" w:rsidRDefault="00574374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F03A0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3889A47B" w14:textId="77777777" w:rsidR="00574374" w:rsidRDefault="00574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2E00"/>
    <w:multiLevelType w:val="hybridMultilevel"/>
    <w:tmpl w:val="CD96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63F1"/>
    <w:multiLevelType w:val="hybridMultilevel"/>
    <w:tmpl w:val="B984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44FB9"/>
    <w:multiLevelType w:val="hybridMultilevel"/>
    <w:tmpl w:val="78D0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04F57"/>
    <w:multiLevelType w:val="hybridMultilevel"/>
    <w:tmpl w:val="0D82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81272"/>
    <w:multiLevelType w:val="hybridMultilevel"/>
    <w:tmpl w:val="C368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62297"/>
    <w:multiLevelType w:val="hybridMultilevel"/>
    <w:tmpl w:val="6E90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F8"/>
    <w:rsid w:val="0003175C"/>
    <w:rsid w:val="00036A13"/>
    <w:rsid w:val="000E7609"/>
    <w:rsid w:val="000F6BB2"/>
    <w:rsid w:val="001D0835"/>
    <w:rsid w:val="0026233F"/>
    <w:rsid w:val="00276B06"/>
    <w:rsid w:val="003422E9"/>
    <w:rsid w:val="00363152"/>
    <w:rsid w:val="00366D8D"/>
    <w:rsid w:val="003A200B"/>
    <w:rsid w:val="003C1E5E"/>
    <w:rsid w:val="003E1250"/>
    <w:rsid w:val="004751AE"/>
    <w:rsid w:val="004810F8"/>
    <w:rsid w:val="004A08CA"/>
    <w:rsid w:val="004C53CE"/>
    <w:rsid w:val="00526B0E"/>
    <w:rsid w:val="005539AF"/>
    <w:rsid w:val="00564A39"/>
    <w:rsid w:val="005663C2"/>
    <w:rsid w:val="00566B4D"/>
    <w:rsid w:val="00574374"/>
    <w:rsid w:val="005D0F47"/>
    <w:rsid w:val="00647C9B"/>
    <w:rsid w:val="006B094F"/>
    <w:rsid w:val="006B18F8"/>
    <w:rsid w:val="006E0D13"/>
    <w:rsid w:val="006F1410"/>
    <w:rsid w:val="00711467"/>
    <w:rsid w:val="00713073"/>
    <w:rsid w:val="00732B68"/>
    <w:rsid w:val="007A503A"/>
    <w:rsid w:val="007B52AC"/>
    <w:rsid w:val="007E6856"/>
    <w:rsid w:val="007F03A0"/>
    <w:rsid w:val="008166A6"/>
    <w:rsid w:val="00874B76"/>
    <w:rsid w:val="009011A8"/>
    <w:rsid w:val="00913D10"/>
    <w:rsid w:val="0093277A"/>
    <w:rsid w:val="00937D40"/>
    <w:rsid w:val="009500AE"/>
    <w:rsid w:val="009F2718"/>
    <w:rsid w:val="00A069C6"/>
    <w:rsid w:val="00A06C53"/>
    <w:rsid w:val="00A120AF"/>
    <w:rsid w:val="00A54ABC"/>
    <w:rsid w:val="00A71C86"/>
    <w:rsid w:val="00B81C51"/>
    <w:rsid w:val="00BE2426"/>
    <w:rsid w:val="00BF7AA6"/>
    <w:rsid w:val="00C07BE0"/>
    <w:rsid w:val="00C4704B"/>
    <w:rsid w:val="00D25913"/>
    <w:rsid w:val="00D3246A"/>
    <w:rsid w:val="00DA479A"/>
    <w:rsid w:val="00DB0A87"/>
    <w:rsid w:val="00DF7559"/>
    <w:rsid w:val="00E3026C"/>
    <w:rsid w:val="00E623EE"/>
    <w:rsid w:val="00E71D5B"/>
    <w:rsid w:val="00E868ED"/>
    <w:rsid w:val="00EF3893"/>
    <w:rsid w:val="00F12E0D"/>
    <w:rsid w:val="00F156CE"/>
    <w:rsid w:val="00F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0588B"/>
  <w14:defaultImageDpi w14:val="300"/>
  <w15:docId w15:val="{55EBF1A6-6005-4D4F-BED4-C07485D9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8F8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8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8F8"/>
  </w:style>
  <w:style w:type="paragraph" w:styleId="Footer">
    <w:name w:val="footer"/>
    <w:basedOn w:val="Normal"/>
    <w:link w:val="FooterChar"/>
    <w:uiPriority w:val="99"/>
    <w:unhideWhenUsed/>
    <w:rsid w:val="006B18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8F8"/>
  </w:style>
  <w:style w:type="table" w:styleId="TableGrid">
    <w:name w:val="Table Grid"/>
    <w:basedOn w:val="TableNormal"/>
    <w:uiPriority w:val="1"/>
    <w:rsid w:val="006E0D13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E7609"/>
    <w:rPr>
      <w:color w:val="B1B5AB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s.fas.harvard.edu/facilit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n_hale@fas.harvar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D350C47C5E7042B369624A74455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7B38-E6D2-1B46-8E33-EF28A03C0643}"/>
      </w:docPartPr>
      <w:docPartBody>
        <w:p w:rsidR="007456F1" w:rsidRDefault="0005400D" w:rsidP="0005400D">
          <w:pPr>
            <w:pStyle w:val="1BD350C47C5E7042B369624A74455A0D"/>
          </w:pPr>
          <w:r>
            <w:t>[Type the company name]</w:t>
          </w:r>
        </w:p>
      </w:docPartBody>
    </w:docPart>
    <w:docPart>
      <w:docPartPr>
        <w:name w:val="6590888417A2144589CBAB543F3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A01B1-9DEC-954C-A3BB-506FCB206880}"/>
      </w:docPartPr>
      <w:docPartBody>
        <w:p w:rsidR="007456F1" w:rsidRDefault="0005400D" w:rsidP="0005400D">
          <w:pPr>
            <w:pStyle w:val="6590888417A2144589CBAB543F371597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0D"/>
    <w:rsid w:val="0005400D"/>
    <w:rsid w:val="004D35ED"/>
    <w:rsid w:val="007456F1"/>
    <w:rsid w:val="009E1B7C"/>
    <w:rsid w:val="00A30EAA"/>
    <w:rsid w:val="00D87DEE"/>
    <w:rsid w:val="00FD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D350C47C5E7042B369624A74455A0D">
    <w:name w:val="1BD350C47C5E7042B369624A74455A0D"/>
    <w:rsid w:val="0005400D"/>
  </w:style>
  <w:style w:type="paragraph" w:customStyle="1" w:styleId="6590888417A2144589CBAB543F371597">
    <w:name w:val="6590888417A2144589CBAB543F371597"/>
    <w:rsid w:val="00054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2DC2CF-F357-4894-8926-B7E8C64F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Updated: 4/01/18</vt:lpstr>
    </vt:vector>
  </TitlesOfParts>
  <Company>Facilities and Resources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Updated: 4/01/18</dc:title>
  <dc:creator>McDermott-Murphy, Caitlin Elizabeth</dc:creator>
  <cp:lastModifiedBy>Harding, Kristen Elizabeth</cp:lastModifiedBy>
  <cp:revision>11</cp:revision>
  <dcterms:created xsi:type="dcterms:W3CDTF">2018-04-03T19:53:00Z</dcterms:created>
  <dcterms:modified xsi:type="dcterms:W3CDTF">2018-04-03T20:16:00Z</dcterms:modified>
</cp:coreProperties>
</file>