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BE39828" w14:textId="6B7E3113" w:rsidR="006446D6" w:rsidRPr="00832B93" w:rsidRDefault="00594BB0" w:rsidP="006446D6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fldChar w:fldCharType="begin"/>
      </w:r>
      <w:r>
        <w:instrText xml:space="preserve"> HYPERLINK "http://www.hsci.harvard.edu/ipscore/" </w:instrText>
      </w:r>
      <w:r>
        <w:fldChar w:fldCharType="separate"/>
      </w:r>
      <w:r w:rsidR="006446D6" w:rsidRPr="00832B93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 xml:space="preserve">HSCI </w:t>
      </w:r>
      <w:proofErr w:type="spellStart"/>
      <w:r w:rsidR="006446D6" w:rsidRPr="00832B93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>iPS</w:t>
      </w:r>
      <w:proofErr w:type="spellEnd"/>
      <w:r w:rsidR="006446D6" w:rsidRPr="00832B93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 xml:space="preserve"> Cell Core Facility</w:t>
      </w:r>
      <w:r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r w:rsidR="006446D6" w:rsidRPr="00832B9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65513502" w14:textId="77777777" w:rsidR="006446D6" w:rsidRPr="00832B93" w:rsidRDefault="006446D6" w:rsidP="006446D6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776B7EF1" w14:textId="63BFC5E2" w:rsidR="006446D6" w:rsidRDefault="006446D6" w:rsidP="006446D6">
      <w:pPr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b/>
          <w:sz w:val="22"/>
          <w:szCs w:val="22"/>
        </w:rPr>
        <w:t>URL:</w:t>
      </w:r>
      <w:r w:rsidRPr="00051FA5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326C6" w:rsidRPr="00507659">
          <w:rPr>
            <w:rStyle w:val="Hyperlink"/>
            <w:rFonts w:ascii="Times New Roman" w:hAnsi="Times New Roman" w:cs="Times New Roman"/>
            <w:sz w:val="22"/>
            <w:szCs w:val="22"/>
          </w:rPr>
          <w:t>http://ipscore.hsci.harvard.edu/</w:t>
        </w:r>
      </w:hyperlink>
    </w:p>
    <w:p w14:paraId="71F1CEFF" w14:textId="2CDBE8A0" w:rsidR="006446D6" w:rsidRPr="00051FA5" w:rsidRDefault="006446D6" w:rsidP="006446D6">
      <w:pPr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b/>
          <w:sz w:val="22"/>
          <w:szCs w:val="22"/>
        </w:rPr>
        <w:t>Faculty Director</w:t>
      </w:r>
      <w:r w:rsidR="00272847" w:rsidRPr="00051FA5">
        <w:rPr>
          <w:rFonts w:ascii="Times New Roman" w:hAnsi="Times New Roman" w:cs="Times New Roman"/>
          <w:b/>
          <w:sz w:val="22"/>
          <w:szCs w:val="22"/>
        </w:rPr>
        <w:t>s</w:t>
      </w:r>
      <w:r w:rsidRPr="00051FA5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051FA5">
        <w:rPr>
          <w:rFonts w:ascii="Times New Roman" w:hAnsi="Times New Roman" w:cs="Times New Roman"/>
          <w:sz w:val="22"/>
          <w:szCs w:val="22"/>
        </w:rPr>
        <w:t>Chad Cowan</w:t>
      </w:r>
      <w:r w:rsidR="004B69E2" w:rsidRPr="00051FA5">
        <w:rPr>
          <w:rFonts w:ascii="Times New Roman" w:hAnsi="Times New Roman" w:cs="Times New Roman"/>
          <w:sz w:val="22"/>
          <w:szCs w:val="22"/>
        </w:rPr>
        <w:t xml:space="preserve"> and </w:t>
      </w:r>
      <w:r w:rsidR="00BF308D">
        <w:rPr>
          <w:rFonts w:ascii="Times New Roman" w:hAnsi="Times New Roman" w:cs="Times New Roman"/>
          <w:sz w:val="22"/>
          <w:szCs w:val="22"/>
        </w:rPr>
        <w:t>Kevin Eggan</w:t>
      </w:r>
    </w:p>
    <w:p w14:paraId="649EF8C2" w14:textId="77777777" w:rsidR="006446D6" w:rsidRPr="00051FA5" w:rsidRDefault="006446D6" w:rsidP="006446D6">
      <w:pPr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b/>
          <w:sz w:val="22"/>
          <w:szCs w:val="22"/>
        </w:rPr>
        <w:t xml:space="preserve">Core </w:t>
      </w:r>
      <w:r w:rsidR="002620B5" w:rsidRPr="00051FA5">
        <w:rPr>
          <w:rFonts w:ascii="Times New Roman" w:hAnsi="Times New Roman" w:cs="Times New Roman"/>
          <w:b/>
          <w:sz w:val="22"/>
          <w:szCs w:val="22"/>
        </w:rPr>
        <w:t>Management</w:t>
      </w:r>
      <w:r w:rsidR="00E62AC5" w:rsidRPr="00051FA5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2620B5" w:rsidRPr="00051FA5">
        <w:rPr>
          <w:rFonts w:ascii="Times New Roman" w:hAnsi="Times New Roman" w:cs="Times New Roman"/>
          <w:sz w:val="22"/>
          <w:szCs w:val="22"/>
        </w:rPr>
        <w:t xml:space="preserve">Derivation and Distribution Services: </w:t>
      </w:r>
      <w:r w:rsidRPr="00051FA5">
        <w:rPr>
          <w:rFonts w:ascii="Times New Roman" w:hAnsi="Times New Roman" w:cs="Times New Roman"/>
          <w:sz w:val="22"/>
          <w:szCs w:val="22"/>
        </w:rPr>
        <w:t>Laurence Daheron</w:t>
      </w:r>
    </w:p>
    <w:p w14:paraId="41BA0883" w14:textId="0B78087C" w:rsidR="002620B5" w:rsidRPr="00051FA5" w:rsidRDefault="00E62AC5" w:rsidP="006446D6">
      <w:pPr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ab/>
      </w:r>
      <w:r w:rsidRPr="00051FA5">
        <w:rPr>
          <w:rFonts w:ascii="Times New Roman" w:hAnsi="Times New Roman" w:cs="Times New Roman"/>
          <w:sz w:val="22"/>
          <w:szCs w:val="22"/>
        </w:rPr>
        <w:tab/>
      </w:r>
      <w:r w:rsidR="00051FA5">
        <w:rPr>
          <w:rFonts w:ascii="Times New Roman" w:hAnsi="Times New Roman" w:cs="Times New Roman"/>
          <w:sz w:val="22"/>
          <w:szCs w:val="22"/>
        </w:rPr>
        <w:t xml:space="preserve">        </w:t>
      </w:r>
      <w:r w:rsidR="002620B5" w:rsidRPr="00051FA5">
        <w:rPr>
          <w:rFonts w:ascii="Times New Roman" w:hAnsi="Times New Roman" w:cs="Times New Roman"/>
          <w:sz w:val="22"/>
          <w:szCs w:val="22"/>
        </w:rPr>
        <w:t xml:space="preserve">Genome Editing Services: </w:t>
      </w:r>
      <w:r w:rsidR="00BF308D">
        <w:rPr>
          <w:rFonts w:ascii="Times New Roman" w:hAnsi="Times New Roman" w:cs="Times New Roman"/>
          <w:sz w:val="22"/>
          <w:szCs w:val="22"/>
        </w:rPr>
        <w:t xml:space="preserve">Li </w:t>
      </w:r>
      <w:proofErr w:type="spellStart"/>
      <w:r w:rsidR="00BF308D">
        <w:rPr>
          <w:rFonts w:ascii="Times New Roman" w:hAnsi="Times New Roman" w:cs="Times New Roman"/>
          <w:sz w:val="22"/>
          <w:szCs w:val="22"/>
        </w:rPr>
        <w:t>Li</w:t>
      </w:r>
      <w:proofErr w:type="spellEnd"/>
    </w:p>
    <w:p w14:paraId="18E561DC" w14:textId="77777777" w:rsidR="006446D6" w:rsidRPr="00051FA5" w:rsidRDefault="006446D6" w:rsidP="006446D6">
      <w:pPr>
        <w:rPr>
          <w:rFonts w:ascii="Times New Roman" w:hAnsi="Times New Roman" w:cs="Times New Roman"/>
          <w:b/>
          <w:sz w:val="22"/>
          <w:szCs w:val="22"/>
        </w:rPr>
      </w:pPr>
    </w:p>
    <w:p w14:paraId="32E7E75A" w14:textId="77777777" w:rsidR="006446D6" w:rsidRPr="00051FA5" w:rsidRDefault="006446D6" w:rsidP="004B69E2">
      <w:pPr>
        <w:jc w:val="both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b/>
          <w:sz w:val="22"/>
          <w:szCs w:val="22"/>
        </w:rPr>
        <w:t>Description:</w:t>
      </w:r>
      <w:r w:rsidRPr="00051F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BCD991" w14:textId="2455F0C5" w:rsidR="0031445A" w:rsidRDefault="0031445A" w:rsidP="004B69E2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Square Footage:</w:t>
      </w:r>
      <w:r>
        <w:rPr>
          <w:rFonts w:ascii="Times New Roman" w:hAnsi="Times New Roman" w:cs="Times New Roman"/>
          <w:sz w:val="22"/>
          <w:szCs w:val="22"/>
        </w:rPr>
        <w:t xml:space="preserve"> 1,877 square feet</w:t>
      </w:r>
    </w:p>
    <w:p w14:paraId="10027B67" w14:textId="4863A27E" w:rsidR="0031445A" w:rsidRPr="0031445A" w:rsidRDefault="0031445A" w:rsidP="004B69E2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Facility Location:</w:t>
      </w:r>
      <w:r>
        <w:rPr>
          <w:rFonts w:ascii="Times New Roman" w:hAnsi="Times New Roman" w:cs="Times New Roman"/>
          <w:sz w:val="22"/>
          <w:szCs w:val="22"/>
        </w:rPr>
        <w:t xml:space="preserve"> Bauer Building, Room B01</w:t>
      </w:r>
    </w:p>
    <w:p w14:paraId="05A3248A" w14:textId="77777777" w:rsidR="006446D6" w:rsidRPr="00051FA5" w:rsidRDefault="006446D6" w:rsidP="004B69E2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 xml:space="preserve">The Harvard Stem Cell Institute (HSCI)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Cell Core Facility was created to accelerate research in the stem cell field by </w:t>
      </w:r>
      <w:r w:rsidR="004B69E2" w:rsidRPr="00051FA5">
        <w:rPr>
          <w:rFonts w:ascii="Times New Roman" w:hAnsi="Times New Roman" w:cs="Times New Roman"/>
          <w:sz w:val="22"/>
          <w:szCs w:val="22"/>
        </w:rPr>
        <w:t xml:space="preserve">facilitating the derivation, </w:t>
      </w:r>
      <w:r w:rsidRPr="00051FA5">
        <w:rPr>
          <w:rFonts w:ascii="Times New Roman" w:hAnsi="Times New Roman" w:cs="Times New Roman"/>
          <w:sz w:val="22"/>
          <w:szCs w:val="22"/>
        </w:rPr>
        <w:t>distribution</w:t>
      </w:r>
      <w:r w:rsidR="004B69E2" w:rsidRPr="00051FA5">
        <w:rPr>
          <w:rFonts w:ascii="Times New Roman" w:hAnsi="Times New Roman" w:cs="Times New Roman"/>
          <w:sz w:val="22"/>
          <w:szCs w:val="22"/>
        </w:rPr>
        <w:t xml:space="preserve"> and editing</w:t>
      </w:r>
      <w:r w:rsidRPr="00051FA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cell lines. Disease-specific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lines provide us with a unique opportunity to study the mechanisms of disease and ultimately to develop new treatments. The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Core serves as a repository for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cells produced by HSCI scientists and functions as a laboratory to produce</w:t>
      </w:r>
      <w:r w:rsidR="004B69E2" w:rsidRPr="00051FA5">
        <w:rPr>
          <w:rFonts w:ascii="Times New Roman" w:hAnsi="Times New Roman" w:cs="Times New Roman"/>
          <w:sz w:val="22"/>
          <w:szCs w:val="22"/>
        </w:rPr>
        <w:t xml:space="preserve"> and engineer</w:t>
      </w:r>
      <w:r w:rsidRPr="00051FA5">
        <w:rPr>
          <w:rFonts w:ascii="Times New Roman" w:hAnsi="Times New Roman" w:cs="Times New Roman"/>
          <w:sz w:val="22"/>
          <w:szCs w:val="22"/>
        </w:rPr>
        <w:t xml:space="preserve"> disease-specific lines. The Center has 1877 square feet of space, with one main molecular biology and biochemistry room and three tissue culture rooms: one for primary cell culture, one for </w:t>
      </w:r>
      <w:proofErr w:type="spellStart"/>
      <w:r w:rsidRPr="00051FA5">
        <w:rPr>
          <w:rFonts w:ascii="Times New Roman" w:hAnsi="Times New Roman" w:cs="Times New Roman"/>
          <w:sz w:val="22"/>
          <w:szCs w:val="22"/>
        </w:rPr>
        <w:t>iPS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derivation, and one for </w:t>
      </w:r>
      <w:r w:rsidR="00BE4B8B" w:rsidRPr="00051FA5">
        <w:rPr>
          <w:rFonts w:ascii="Times New Roman" w:hAnsi="Times New Roman" w:cs="Times New Roman"/>
          <w:sz w:val="22"/>
          <w:szCs w:val="22"/>
        </w:rPr>
        <w:t xml:space="preserve">genome editing, </w:t>
      </w:r>
      <w:r w:rsidRPr="00051FA5">
        <w:rPr>
          <w:rFonts w:ascii="Times New Roman" w:hAnsi="Times New Roman" w:cs="Times New Roman"/>
          <w:sz w:val="22"/>
          <w:szCs w:val="22"/>
        </w:rPr>
        <w:t>expansion and banking.</w:t>
      </w:r>
    </w:p>
    <w:p w14:paraId="5EBD887D" w14:textId="77777777" w:rsidR="006446D6" w:rsidRPr="00051FA5" w:rsidRDefault="006446D6" w:rsidP="00583CA5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</w:p>
    <w:p w14:paraId="282A12C1" w14:textId="61FB5988" w:rsidR="006446D6" w:rsidRPr="00051FA5" w:rsidRDefault="006446D6" w:rsidP="006446D6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b/>
          <w:sz w:val="22"/>
          <w:szCs w:val="22"/>
        </w:rPr>
        <w:t>Services</w:t>
      </w:r>
      <w:r w:rsidR="00FE6B08">
        <w:rPr>
          <w:rFonts w:ascii="Times New Roman" w:hAnsi="Times New Roman" w:cs="Times New Roman"/>
          <w:b/>
          <w:sz w:val="22"/>
          <w:szCs w:val="22"/>
        </w:rPr>
        <w:t>:</w:t>
      </w:r>
    </w:p>
    <w:p w14:paraId="711E4CCD" w14:textId="77777777" w:rsidR="006446D6" w:rsidRPr="00051FA5" w:rsidRDefault="006446D6" w:rsidP="006446D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Distribution Services</w:t>
      </w:r>
    </w:p>
    <w:p w14:paraId="32755ABF" w14:textId="77777777" w:rsidR="006446D6" w:rsidRPr="00051FA5" w:rsidRDefault="006446D6" w:rsidP="006446D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Derivation Services, including:</w:t>
      </w:r>
    </w:p>
    <w:p w14:paraId="5B27180B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Fibroblast isolation from skin biopsy</w:t>
      </w:r>
    </w:p>
    <w:p w14:paraId="05D242DA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Reprogramming fibroblasts using retroviral methods</w:t>
      </w:r>
    </w:p>
    <w:p w14:paraId="6E5B6B67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Reprogramm</w:t>
      </w:r>
      <w:r w:rsidR="00270BC1" w:rsidRPr="00051FA5">
        <w:rPr>
          <w:rFonts w:ascii="Times New Roman" w:hAnsi="Times New Roman" w:cs="Times New Roman"/>
          <w:sz w:val="22"/>
          <w:szCs w:val="22"/>
        </w:rPr>
        <w:t>ing fibroblasts using the Sendai</w:t>
      </w:r>
      <w:r w:rsidRPr="00051FA5">
        <w:rPr>
          <w:rFonts w:ascii="Times New Roman" w:hAnsi="Times New Roman" w:cs="Times New Roman"/>
          <w:sz w:val="22"/>
          <w:szCs w:val="22"/>
        </w:rPr>
        <w:t xml:space="preserve"> virus method</w:t>
      </w:r>
    </w:p>
    <w:p w14:paraId="44342FD3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Reprogramming blood (T cells or</w:t>
      </w:r>
      <w:r w:rsidR="00270BC1" w:rsidRPr="00051FA5">
        <w:rPr>
          <w:rFonts w:ascii="Times New Roman" w:hAnsi="Times New Roman" w:cs="Times New Roman"/>
          <w:sz w:val="22"/>
          <w:szCs w:val="22"/>
        </w:rPr>
        <w:t xml:space="preserve"> erythroblasts) using the Sendai</w:t>
      </w:r>
      <w:r w:rsidRPr="00051FA5">
        <w:rPr>
          <w:rFonts w:ascii="Times New Roman" w:hAnsi="Times New Roman" w:cs="Times New Roman"/>
          <w:sz w:val="22"/>
          <w:szCs w:val="22"/>
        </w:rPr>
        <w:t xml:space="preserve"> virus method</w:t>
      </w:r>
    </w:p>
    <w:p w14:paraId="211B9097" w14:textId="77777777" w:rsidR="006446D6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Reprogramming fibroblasts using the modified mRNA/microRNA combination</w:t>
      </w:r>
    </w:p>
    <w:p w14:paraId="19DFA8F0" w14:textId="202CA7C8" w:rsidR="00773644" w:rsidRPr="00051FA5" w:rsidRDefault="00773644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Reprogramming somatic cells using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episomal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vector method</w:t>
      </w:r>
    </w:p>
    <w:p w14:paraId="3986A9A7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ICC, EB formation, gene expression</w:t>
      </w:r>
    </w:p>
    <w:p w14:paraId="7E27395D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Karyotyping</w:t>
      </w:r>
    </w:p>
    <w:p w14:paraId="41D0B2D9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DNA fingerprinting</w:t>
      </w:r>
    </w:p>
    <w:p w14:paraId="7E6A17A7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051FA5">
        <w:rPr>
          <w:rFonts w:ascii="Times New Roman" w:hAnsi="Times New Roman" w:cs="Times New Roman"/>
          <w:sz w:val="22"/>
          <w:szCs w:val="22"/>
        </w:rPr>
        <w:t>Teratoma</w:t>
      </w:r>
      <w:proofErr w:type="spellEnd"/>
      <w:r w:rsidRPr="00051FA5">
        <w:rPr>
          <w:rFonts w:ascii="Times New Roman" w:hAnsi="Times New Roman" w:cs="Times New Roman"/>
          <w:sz w:val="22"/>
          <w:szCs w:val="22"/>
        </w:rPr>
        <w:t xml:space="preserve"> formation</w:t>
      </w:r>
    </w:p>
    <w:p w14:paraId="471A664A" w14:textId="77777777" w:rsidR="006446D6" w:rsidRPr="00051FA5" w:rsidRDefault="006446D6" w:rsidP="006446D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Genome Editing Service, including:</w:t>
      </w:r>
    </w:p>
    <w:p w14:paraId="5AD31234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Construction/Testing TALEN vectors</w:t>
      </w:r>
    </w:p>
    <w:p w14:paraId="6E6E2F40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TALEN-mediated gene knockout</w:t>
      </w:r>
    </w:p>
    <w:p w14:paraId="1417ACB4" w14:textId="77777777" w:rsidR="006446D6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TALEN-mediated gene mutation introduction and/or repair</w:t>
      </w:r>
    </w:p>
    <w:p w14:paraId="6B493201" w14:textId="77777777" w:rsidR="00E945BF" w:rsidRPr="00051FA5" w:rsidRDefault="00E945BF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Construction/Testing CRISPR vectors</w:t>
      </w:r>
    </w:p>
    <w:p w14:paraId="72104E8A" w14:textId="77777777" w:rsidR="00E945BF" w:rsidRPr="00051FA5" w:rsidRDefault="006446D6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 xml:space="preserve">CRISPR-mediated gene </w:t>
      </w:r>
      <w:r w:rsidR="00E945BF" w:rsidRPr="00051FA5">
        <w:rPr>
          <w:rFonts w:ascii="Times New Roman" w:hAnsi="Times New Roman" w:cs="Times New Roman"/>
          <w:sz w:val="22"/>
          <w:szCs w:val="22"/>
        </w:rPr>
        <w:t>knockout</w:t>
      </w:r>
    </w:p>
    <w:p w14:paraId="76A1FFD6" w14:textId="77777777" w:rsidR="006446D6" w:rsidRDefault="00E945BF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51FA5">
        <w:rPr>
          <w:rFonts w:ascii="Times New Roman" w:hAnsi="Times New Roman" w:cs="Times New Roman"/>
          <w:sz w:val="22"/>
          <w:szCs w:val="22"/>
        </w:rPr>
        <w:t>CRISPR-mediated gene mutation introduction and/or repair</w:t>
      </w:r>
    </w:p>
    <w:p w14:paraId="6C2D6C3F" w14:textId="6DE62926" w:rsidR="00773644" w:rsidRDefault="00A8794A" w:rsidP="006446D6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CRISPR-mediated reporter line generation</w:t>
      </w:r>
    </w:p>
    <w:p w14:paraId="67A83038" w14:textId="7BD587E7" w:rsidR="000840BB" w:rsidRPr="00051FA5" w:rsidRDefault="000840BB" w:rsidP="000840BB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Workshops (PSC culture, reprogramming and gene editing)</w:t>
      </w:r>
    </w:p>
    <w:p w14:paraId="05C1E302" w14:textId="77777777" w:rsidR="000840BB" w:rsidRPr="009519F4" w:rsidRDefault="000840BB" w:rsidP="009519F4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FE0B0C0" w14:textId="77777777" w:rsidR="00D25913" w:rsidRPr="00051FA5" w:rsidRDefault="00D25913">
      <w:pPr>
        <w:rPr>
          <w:rFonts w:ascii="Times New Roman" w:hAnsi="Times New Roman" w:cs="Times New Roman"/>
          <w:sz w:val="22"/>
          <w:szCs w:val="22"/>
        </w:rPr>
      </w:pPr>
    </w:p>
    <w:sectPr w:rsidR="00D25913" w:rsidRPr="00051FA5" w:rsidSect="00583CA5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72585" w14:textId="77777777" w:rsidR="00CE0AB9" w:rsidRDefault="00CE0AB9" w:rsidP="00C048B9">
      <w:r>
        <w:separator/>
      </w:r>
    </w:p>
  </w:endnote>
  <w:endnote w:type="continuationSeparator" w:id="0">
    <w:p w14:paraId="61772F46" w14:textId="77777777" w:rsidR="00CE0AB9" w:rsidRDefault="00CE0AB9" w:rsidP="00C0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Gothic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C0400" w14:textId="6849E9CC" w:rsidR="00C048B9" w:rsidRDefault="00C048B9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1E3B6978" w14:textId="6234DA03" w:rsidR="00C048B9" w:rsidRPr="00C048B9" w:rsidRDefault="00C048B9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B81FFD">
      <w:rPr>
        <w:sz w:val="20"/>
        <w:szCs w:val="20"/>
      </w:rPr>
      <w:t xml:space="preserve">Erin Hale, </w:t>
    </w:r>
    <w:hyperlink r:id="rId1" w:history="1">
      <w:r w:rsidR="00B81FFD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A76A9" w14:textId="77777777" w:rsidR="00CE0AB9" w:rsidRDefault="00CE0AB9" w:rsidP="00C048B9">
      <w:r>
        <w:separator/>
      </w:r>
    </w:p>
  </w:footnote>
  <w:footnote w:type="continuationSeparator" w:id="0">
    <w:p w14:paraId="1404562D" w14:textId="77777777" w:rsidR="00CE0AB9" w:rsidRDefault="00CE0AB9" w:rsidP="00C0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C048B9" w14:paraId="6E03FDF6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D2C8EE9BD28134ABCCF9A823EA7642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B7FE5D3" w14:textId="09E5C770" w:rsidR="00C048B9" w:rsidRDefault="00FE6B08">
              <w:pPr>
                <w:pStyle w:val="Header"/>
                <w:jc w:val="right"/>
              </w:pPr>
              <w:r>
                <w:t>Facilities and Resources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4D1F0B0ADD39634FAD531F7B889C689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4A0CC56" w14:textId="5BA55C1D" w:rsidR="00C048B9" w:rsidRPr="00C048B9" w:rsidRDefault="001C3B85" w:rsidP="001C3B85">
              <w:pPr>
                <w:pStyle w:val="Header"/>
                <w:jc w:val="right"/>
                <w:rPr>
                  <w:b/>
                  <w:bCs/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>Last Updated: 02/28/18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7CBBC4F" w14:textId="77777777" w:rsidR="00C048B9" w:rsidRDefault="00C048B9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4BB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C7E978" w14:textId="77777777" w:rsidR="00C048B9" w:rsidRDefault="00C04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65059"/>
    <w:multiLevelType w:val="hybridMultilevel"/>
    <w:tmpl w:val="60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D6"/>
    <w:rsid w:val="0003175C"/>
    <w:rsid w:val="00051FA5"/>
    <w:rsid w:val="000840BB"/>
    <w:rsid w:val="000A2A14"/>
    <w:rsid w:val="0015285E"/>
    <w:rsid w:val="001C3B85"/>
    <w:rsid w:val="00224AA2"/>
    <w:rsid w:val="002371F8"/>
    <w:rsid w:val="002620B5"/>
    <w:rsid w:val="00270BC1"/>
    <w:rsid w:val="00272847"/>
    <w:rsid w:val="0031445A"/>
    <w:rsid w:val="00342809"/>
    <w:rsid w:val="00367EAD"/>
    <w:rsid w:val="00455BAF"/>
    <w:rsid w:val="004B69E2"/>
    <w:rsid w:val="00583CA5"/>
    <w:rsid w:val="00594BB0"/>
    <w:rsid w:val="00642321"/>
    <w:rsid w:val="006446D6"/>
    <w:rsid w:val="006B0A38"/>
    <w:rsid w:val="00773644"/>
    <w:rsid w:val="007A2A27"/>
    <w:rsid w:val="008326C6"/>
    <w:rsid w:val="00832B93"/>
    <w:rsid w:val="009332B9"/>
    <w:rsid w:val="009519F4"/>
    <w:rsid w:val="00A8794A"/>
    <w:rsid w:val="00AD34C5"/>
    <w:rsid w:val="00B81FFD"/>
    <w:rsid w:val="00BB64AC"/>
    <w:rsid w:val="00BE4B8B"/>
    <w:rsid w:val="00BF308D"/>
    <w:rsid w:val="00C048B9"/>
    <w:rsid w:val="00CE0AB9"/>
    <w:rsid w:val="00D25913"/>
    <w:rsid w:val="00E62AC5"/>
    <w:rsid w:val="00E945BF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E02FEDF"/>
  <w14:defaultImageDpi w14:val="300"/>
  <w15:docId w15:val="{2866EC94-CBD5-41B5-A2E4-77574613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6D6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6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4AA2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8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8B9"/>
  </w:style>
  <w:style w:type="paragraph" w:styleId="Footer">
    <w:name w:val="footer"/>
    <w:basedOn w:val="Normal"/>
    <w:link w:val="FooterChar"/>
    <w:uiPriority w:val="99"/>
    <w:unhideWhenUsed/>
    <w:rsid w:val="00C048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8B9"/>
  </w:style>
  <w:style w:type="table" w:styleId="TableGrid">
    <w:name w:val="Table Grid"/>
    <w:basedOn w:val="TableNormal"/>
    <w:uiPriority w:val="1"/>
    <w:rsid w:val="00C048B9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core.hsci.harvard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2C8EE9BD28134ABCCF9A823EA7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7062-26F0-194C-B353-B3DFA5FD72A9}"/>
      </w:docPartPr>
      <w:docPartBody>
        <w:p w:rsidR="00BD5A7A" w:rsidRDefault="007314C5" w:rsidP="007314C5">
          <w:pPr>
            <w:pStyle w:val="ED2C8EE9BD28134ABCCF9A823EA7642F"/>
          </w:pPr>
          <w:r>
            <w:t>[Type the company name]</w:t>
          </w:r>
        </w:p>
      </w:docPartBody>
    </w:docPart>
    <w:docPart>
      <w:docPartPr>
        <w:name w:val="4D1F0B0ADD39634FAD531F7B889C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92DD-87F6-534D-80ED-E57812C8314B}"/>
      </w:docPartPr>
      <w:docPartBody>
        <w:p w:rsidR="00BD5A7A" w:rsidRDefault="007314C5" w:rsidP="007314C5">
          <w:pPr>
            <w:pStyle w:val="4D1F0B0ADD39634FAD531F7B889C6893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Gothic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C5"/>
    <w:rsid w:val="005D7FDE"/>
    <w:rsid w:val="007314C5"/>
    <w:rsid w:val="00873C9C"/>
    <w:rsid w:val="00BD5A7A"/>
    <w:rsid w:val="00F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C8EE9BD28134ABCCF9A823EA7642F">
    <w:name w:val="ED2C8EE9BD28134ABCCF9A823EA7642F"/>
    <w:rsid w:val="007314C5"/>
  </w:style>
  <w:style w:type="paragraph" w:customStyle="1" w:styleId="4D1F0B0ADD39634FAD531F7B889C6893">
    <w:name w:val="4D1F0B0ADD39634FAD531F7B889C6893"/>
    <w:rsid w:val="00731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F3FF3-0C39-476B-87AB-CC44382E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3/30/16</vt:lpstr>
    </vt:vector>
  </TitlesOfParts>
  <Company>Facilities and Resources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02/28/18</dc:title>
  <dc:creator>McDermott-Murphy, Caitlin Elizabeth</dc:creator>
  <cp:lastModifiedBy>Harding, Kristen Elizabeth</cp:lastModifiedBy>
  <cp:revision>10</cp:revision>
  <dcterms:created xsi:type="dcterms:W3CDTF">2018-03-19T12:49:00Z</dcterms:created>
  <dcterms:modified xsi:type="dcterms:W3CDTF">2018-04-03T20:16:00Z</dcterms:modified>
</cp:coreProperties>
</file>