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4926" w14:textId="6EE1EB7A" w:rsidR="00AE1EF0" w:rsidRPr="000D18AE" w:rsidRDefault="00231FAE" w:rsidP="003C37C7">
      <w:pPr>
        <w:shd w:val="clear" w:color="auto" w:fill="FFFFFF"/>
        <w:rPr>
          <w:rStyle w:val="Hyperlink"/>
          <w:rFonts w:ascii="Times New Roman" w:eastAsia="Times New Roman" w:hAnsi="Times New Roman" w:cs="Times New Roman"/>
          <w:b/>
          <w:sz w:val="22"/>
          <w:szCs w:val="22"/>
        </w:rPr>
      </w:pPr>
      <w:r w:rsidRPr="000D18AE">
        <w:rPr>
          <w:rFonts w:ascii="Times New Roman" w:eastAsia="Times New Roman" w:hAnsi="Times New Roman" w:cs="Times New Roman"/>
          <w:b/>
          <w:sz w:val="22"/>
          <w:szCs w:val="22"/>
        </w:rPr>
        <w:fldChar w:fldCharType="begin"/>
      </w:r>
      <w:r w:rsidRPr="000D18AE">
        <w:rPr>
          <w:rFonts w:ascii="Times New Roman" w:eastAsia="Times New Roman" w:hAnsi="Times New Roman" w:cs="Times New Roman"/>
          <w:b/>
          <w:sz w:val="22"/>
          <w:szCs w:val="22"/>
        </w:rPr>
        <w:instrText xml:space="preserve"> HYPERLINK "http://bauercore.fas.harvard.edu/flow-cytometry" </w:instrText>
      </w:r>
      <w:r w:rsidRPr="000D18AE">
        <w:rPr>
          <w:rFonts w:ascii="Times New Roman" w:eastAsia="Times New Roman" w:hAnsi="Times New Roman" w:cs="Times New Roman"/>
          <w:b/>
          <w:sz w:val="22"/>
          <w:szCs w:val="22"/>
        </w:rPr>
        <w:fldChar w:fldCharType="separate"/>
      </w:r>
      <w:r w:rsidR="00AE1EF0" w:rsidRPr="000D18AE">
        <w:rPr>
          <w:rStyle w:val="Hyperlink"/>
          <w:rFonts w:ascii="Times New Roman" w:eastAsia="Times New Roman" w:hAnsi="Times New Roman" w:cs="Times New Roman"/>
          <w:b/>
          <w:sz w:val="22"/>
          <w:szCs w:val="22"/>
        </w:rPr>
        <w:t>Flow Cytometry Core Facility</w:t>
      </w:r>
    </w:p>
    <w:p w14:paraId="2B4404E2" w14:textId="36F6A165" w:rsidR="00AE1EF0" w:rsidRPr="000D18AE" w:rsidRDefault="00231FAE" w:rsidP="003C37C7">
      <w:pPr>
        <w:rPr>
          <w:rFonts w:ascii="Times New Roman" w:hAnsi="Times New Roman" w:cs="Times New Roman"/>
          <w:b/>
          <w:color w:val="415665" w:themeColor="accent4" w:themeShade="80"/>
          <w:sz w:val="22"/>
          <w:szCs w:val="22"/>
        </w:rPr>
      </w:pPr>
      <w:r w:rsidRPr="000D18AE">
        <w:rPr>
          <w:rFonts w:ascii="Times New Roman" w:eastAsia="Times New Roman" w:hAnsi="Times New Roman" w:cs="Times New Roman"/>
          <w:b/>
          <w:sz w:val="22"/>
          <w:szCs w:val="22"/>
        </w:rPr>
        <w:fldChar w:fldCharType="end"/>
      </w:r>
    </w:p>
    <w:p w14:paraId="2C8E5005" w14:textId="004C2DD7" w:rsidR="00151B1C" w:rsidRPr="000D18AE" w:rsidRDefault="00AE1EF0" w:rsidP="003C37C7">
      <w:pPr>
        <w:rPr>
          <w:rFonts w:ascii="Times New Roman" w:hAnsi="Times New Roman" w:cs="Times New Roman"/>
          <w:color w:val="000000"/>
          <w:sz w:val="22"/>
          <w:szCs w:val="22"/>
        </w:rPr>
      </w:pPr>
      <w:r w:rsidRPr="000D18AE">
        <w:rPr>
          <w:rFonts w:ascii="Times New Roman" w:hAnsi="Times New Roman" w:cs="Times New Roman"/>
          <w:b/>
          <w:sz w:val="22"/>
          <w:szCs w:val="22"/>
        </w:rPr>
        <w:t>URL:</w:t>
      </w:r>
      <w:r w:rsidRPr="000D18AE">
        <w:rPr>
          <w:rFonts w:ascii="Times New Roman" w:hAnsi="Times New Roman" w:cs="Times New Roman"/>
          <w:sz w:val="22"/>
          <w:szCs w:val="22"/>
        </w:rPr>
        <w:t xml:space="preserve"> </w:t>
      </w:r>
      <w:hyperlink r:id="rId8" w:history="1">
        <w:r w:rsidR="00231FAE" w:rsidRPr="000D18AE">
          <w:rPr>
            <w:rStyle w:val="Hyperlink"/>
            <w:rFonts w:ascii="Times New Roman" w:hAnsi="Times New Roman" w:cs="Times New Roman"/>
            <w:sz w:val="22"/>
            <w:szCs w:val="22"/>
          </w:rPr>
          <w:t>http://bauercore.fas.harvard.edu/flow-cytometry</w:t>
        </w:r>
      </w:hyperlink>
    </w:p>
    <w:p w14:paraId="117B7E98" w14:textId="6AA0889C" w:rsidR="00AE1EF0" w:rsidRPr="000D18AE" w:rsidRDefault="00AE1EF0" w:rsidP="003C37C7">
      <w:pPr>
        <w:rPr>
          <w:rFonts w:ascii="Times New Roman" w:hAnsi="Times New Roman" w:cs="Times New Roman"/>
          <w:sz w:val="22"/>
          <w:szCs w:val="22"/>
        </w:rPr>
      </w:pPr>
      <w:r w:rsidRPr="000D18AE">
        <w:rPr>
          <w:rFonts w:ascii="Times New Roman" w:hAnsi="Times New Roman" w:cs="Times New Roman"/>
          <w:b/>
          <w:sz w:val="22"/>
          <w:szCs w:val="22"/>
        </w:rPr>
        <w:t xml:space="preserve">Faculty Director: </w:t>
      </w:r>
      <w:r w:rsidRPr="000D18AE">
        <w:rPr>
          <w:rFonts w:ascii="Times New Roman" w:hAnsi="Times New Roman" w:cs="Times New Roman"/>
          <w:sz w:val="22"/>
          <w:szCs w:val="22"/>
        </w:rPr>
        <w:t>Andrew Murray</w:t>
      </w:r>
    </w:p>
    <w:p w14:paraId="49B446FD" w14:textId="1788D848" w:rsidR="00AE1EF0" w:rsidRPr="000D18AE" w:rsidRDefault="00AE1EF0" w:rsidP="003C37C7">
      <w:pPr>
        <w:rPr>
          <w:rFonts w:ascii="Times New Roman" w:hAnsi="Times New Roman" w:cs="Times New Roman"/>
          <w:sz w:val="22"/>
          <w:szCs w:val="22"/>
        </w:rPr>
      </w:pPr>
      <w:r w:rsidRPr="000D18AE">
        <w:rPr>
          <w:rFonts w:ascii="Times New Roman" w:hAnsi="Times New Roman" w:cs="Times New Roman"/>
          <w:b/>
          <w:sz w:val="22"/>
          <w:szCs w:val="22"/>
        </w:rPr>
        <w:t xml:space="preserve">Laboratory Manager: </w:t>
      </w:r>
      <w:r w:rsidRPr="000D18AE">
        <w:rPr>
          <w:rFonts w:ascii="Times New Roman" w:hAnsi="Times New Roman" w:cs="Times New Roman"/>
          <w:sz w:val="22"/>
          <w:szCs w:val="22"/>
        </w:rPr>
        <w:t xml:space="preserve">Claire </w:t>
      </w:r>
      <w:r w:rsidR="000D18AE" w:rsidRPr="000D18AE">
        <w:rPr>
          <w:rFonts w:ascii="Times New Roman" w:hAnsi="Times New Roman" w:cs="Times New Roman"/>
          <w:sz w:val="22"/>
          <w:szCs w:val="22"/>
        </w:rPr>
        <w:t xml:space="preserve">Hartmann (formerly </w:t>
      </w:r>
      <w:r w:rsidRPr="000D18AE">
        <w:rPr>
          <w:rFonts w:ascii="Times New Roman" w:hAnsi="Times New Roman" w:cs="Times New Roman"/>
          <w:sz w:val="22"/>
          <w:szCs w:val="22"/>
        </w:rPr>
        <w:t>Reardon</w:t>
      </w:r>
      <w:r w:rsidR="000D18AE" w:rsidRPr="000D18AE">
        <w:rPr>
          <w:rFonts w:ascii="Times New Roman" w:hAnsi="Times New Roman" w:cs="Times New Roman"/>
          <w:sz w:val="22"/>
          <w:szCs w:val="22"/>
        </w:rPr>
        <w:t>)</w:t>
      </w:r>
    </w:p>
    <w:p w14:paraId="20D287E8" w14:textId="4D23411D" w:rsidR="00151B1C" w:rsidRPr="000D18AE" w:rsidRDefault="00151B1C" w:rsidP="003C37C7">
      <w:pPr>
        <w:rPr>
          <w:rFonts w:ascii="Times New Roman" w:hAnsi="Times New Roman" w:cs="Times New Roman"/>
          <w:sz w:val="22"/>
          <w:szCs w:val="22"/>
        </w:rPr>
      </w:pPr>
      <w:r w:rsidRPr="000D18AE">
        <w:rPr>
          <w:rFonts w:ascii="Times New Roman" w:hAnsi="Times New Roman" w:cs="Times New Roman"/>
          <w:sz w:val="22"/>
          <w:szCs w:val="22"/>
        </w:rPr>
        <w:t>Please contact</w:t>
      </w:r>
      <w:r w:rsidR="000D18AE" w:rsidRPr="000D18AE">
        <w:rPr>
          <w:rFonts w:ascii="Times New Roman" w:hAnsi="Times New Roman" w:cs="Times New Roman"/>
          <w:sz w:val="22"/>
          <w:szCs w:val="22"/>
        </w:rPr>
        <w:t xml:space="preserve"> the flow core</w:t>
      </w:r>
      <w:r w:rsidRPr="000D18AE">
        <w:rPr>
          <w:rFonts w:ascii="Times New Roman" w:hAnsi="Times New Roman" w:cs="Times New Roman"/>
          <w:sz w:val="22"/>
          <w:szCs w:val="22"/>
        </w:rPr>
        <w:t xml:space="preserve"> (</w:t>
      </w:r>
      <w:hyperlink r:id="rId9" w:history="1">
        <w:r w:rsidR="000D18AE" w:rsidRPr="000D18AE">
          <w:rPr>
            <w:rStyle w:val="Hyperlink"/>
            <w:rFonts w:ascii="Times New Roman" w:hAnsi="Times New Roman" w:cs="Times New Roman"/>
            <w:sz w:val="22"/>
            <w:szCs w:val="22"/>
          </w:rPr>
          <w:t>flowcore-list@lists.fas.harvard.edu</w:t>
        </w:r>
      </w:hyperlink>
      <w:r w:rsidRPr="000D18AE">
        <w:rPr>
          <w:rFonts w:ascii="Times New Roman" w:hAnsi="Times New Roman" w:cs="Times New Roman"/>
          <w:sz w:val="22"/>
          <w:szCs w:val="22"/>
        </w:rPr>
        <w:t>)</w:t>
      </w:r>
      <w:r w:rsidR="000D18AE" w:rsidRPr="000D18AE">
        <w:rPr>
          <w:rFonts w:ascii="Times New Roman" w:hAnsi="Times New Roman" w:cs="Times New Roman"/>
          <w:sz w:val="22"/>
          <w:szCs w:val="22"/>
        </w:rPr>
        <w:t xml:space="preserve"> </w:t>
      </w:r>
      <w:r w:rsidRPr="000D18AE">
        <w:rPr>
          <w:rFonts w:ascii="Times New Roman" w:hAnsi="Times New Roman" w:cs="Times New Roman"/>
          <w:sz w:val="22"/>
          <w:szCs w:val="22"/>
        </w:rPr>
        <w:t xml:space="preserve">if you plan to submit a grant proposal referencing resources in this core, and </w:t>
      </w:r>
      <w:r w:rsidR="000D18AE" w:rsidRPr="000D18AE">
        <w:rPr>
          <w:rFonts w:ascii="Times New Roman" w:hAnsi="Times New Roman" w:cs="Times New Roman"/>
          <w:sz w:val="22"/>
          <w:szCs w:val="22"/>
        </w:rPr>
        <w:t>the staff</w:t>
      </w:r>
      <w:r w:rsidRPr="000D18AE">
        <w:rPr>
          <w:rFonts w:ascii="Times New Roman" w:hAnsi="Times New Roman" w:cs="Times New Roman"/>
          <w:sz w:val="22"/>
          <w:szCs w:val="22"/>
        </w:rPr>
        <w:t xml:space="preserve"> will help you to select instruments and plan your experiments.</w:t>
      </w:r>
    </w:p>
    <w:p w14:paraId="24143379" w14:textId="77777777" w:rsidR="00AE1EF0" w:rsidRPr="000D18AE" w:rsidRDefault="00AE1EF0" w:rsidP="003C37C7">
      <w:pPr>
        <w:rPr>
          <w:rFonts w:ascii="Times New Roman" w:hAnsi="Times New Roman" w:cs="Times New Roman"/>
          <w:b/>
          <w:sz w:val="22"/>
          <w:szCs w:val="22"/>
        </w:rPr>
      </w:pPr>
    </w:p>
    <w:p w14:paraId="36078173" w14:textId="77777777" w:rsidR="00AE1EF0" w:rsidRPr="000D18AE" w:rsidRDefault="00AE1EF0" w:rsidP="003C37C7">
      <w:pPr>
        <w:rPr>
          <w:rFonts w:ascii="Times New Roman" w:hAnsi="Times New Roman" w:cs="Times New Roman"/>
          <w:sz w:val="22"/>
          <w:szCs w:val="22"/>
        </w:rPr>
      </w:pPr>
      <w:r w:rsidRPr="000D18AE">
        <w:rPr>
          <w:rFonts w:ascii="Times New Roman" w:hAnsi="Times New Roman" w:cs="Times New Roman"/>
          <w:b/>
          <w:sz w:val="22"/>
          <w:szCs w:val="22"/>
        </w:rPr>
        <w:t>Description:</w:t>
      </w:r>
      <w:r w:rsidRPr="000D18AE">
        <w:rPr>
          <w:rFonts w:ascii="Times New Roman" w:hAnsi="Times New Roman" w:cs="Times New Roman"/>
          <w:sz w:val="22"/>
          <w:szCs w:val="22"/>
        </w:rPr>
        <w:t xml:space="preserve"> </w:t>
      </w:r>
    </w:p>
    <w:p w14:paraId="4917729F" w14:textId="5E8C1817" w:rsidR="00531FDC" w:rsidRPr="000D18AE" w:rsidRDefault="00531FDC" w:rsidP="003C37C7">
      <w:pPr>
        <w:shd w:val="clear" w:color="auto" w:fill="FFFFFF"/>
        <w:rPr>
          <w:rFonts w:ascii="Times New Roman" w:hAnsi="Times New Roman" w:cs="Times New Roman"/>
          <w:sz w:val="22"/>
          <w:szCs w:val="22"/>
        </w:rPr>
      </w:pPr>
      <w:r w:rsidRPr="000D18AE">
        <w:rPr>
          <w:rFonts w:ascii="Times New Roman" w:hAnsi="Times New Roman" w:cs="Times New Roman"/>
          <w:i/>
          <w:sz w:val="22"/>
          <w:szCs w:val="22"/>
        </w:rPr>
        <w:t>Square Footage:</w:t>
      </w:r>
      <w:r w:rsidRPr="000D18AE">
        <w:rPr>
          <w:rFonts w:ascii="Times New Roman" w:hAnsi="Times New Roman" w:cs="Times New Roman"/>
          <w:sz w:val="22"/>
          <w:szCs w:val="22"/>
        </w:rPr>
        <w:t xml:space="preserve"> </w:t>
      </w:r>
      <w:r w:rsidR="003412C4" w:rsidRPr="000D18AE">
        <w:rPr>
          <w:rFonts w:ascii="Times New Roman" w:hAnsi="Times New Roman" w:cs="Times New Roman"/>
          <w:sz w:val="22"/>
          <w:szCs w:val="22"/>
        </w:rPr>
        <w:t>1</w:t>
      </w:r>
      <w:r w:rsidR="00CB47F3">
        <w:rPr>
          <w:rFonts w:ascii="Times New Roman" w:hAnsi="Times New Roman" w:cs="Times New Roman"/>
          <w:sz w:val="22"/>
          <w:szCs w:val="22"/>
        </w:rPr>
        <w:t>,</w:t>
      </w:r>
      <w:r w:rsidR="003412C4" w:rsidRPr="000D18AE">
        <w:rPr>
          <w:rFonts w:ascii="Times New Roman" w:hAnsi="Times New Roman" w:cs="Times New Roman"/>
          <w:sz w:val="22"/>
          <w:szCs w:val="22"/>
        </w:rPr>
        <w:t>227</w:t>
      </w:r>
      <w:r w:rsidR="00CB47F3">
        <w:rPr>
          <w:rFonts w:ascii="Times New Roman" w:hAnsi="Times New Roman" w:cs="Times New Roman"/>
          <w:sz w:val="22"/>
          <w:szCs w:val="22"/>
        </w:rPr>
        <w:t xml:space="preserve"> square feet</w:t>
      </w:r>
    </w:p>
    <w:p w14:paraId="2C71C131" w14:textId="297568D7" w:rsidR="00531FDC" w:rsidRPr="000D18AE" w:rsidRDefault="00531FDC" w:rsidP="003C37C7">
      <w:pPr>
        <w:shd w:val="clear" w:color="auto" w:fill="FFFFFF"/>
        <w:rPr>
          <w:rFonts w:ascii="Times New Roman" w:hAnsi="Times New Roman" w:cs="Times New Roman"/>
          <w:sz w:val="22"/>
          <w:szCs w:val="22"/>
        </w:rPr>
      </w:pPr>
      <w:r w:rsidRPr="000D18AE">
        <w:rPr>
          <w:rFonts w:ascii="Times New Roman" w:hAnsi="Times New Roman" w:cs="Times New Roman"/>
          <w:i/>
          <w:sz w:val="22"/>
          <w:szCs w:val="22"/>
        </w:rPr>
        <w:t>Facility Location:</w:t>
      </w:r>
      <w:r w:rsidRPr="000D18AE">
        <w:rPr>
          <w:rFonts w:ascii="Times New Roman" w:hAnsi="Times New Roman" w:cs="Times New Roman"/>
          <w:sz w:val="22"/>
          <w:szCs w:val="22"/>
        </w:rPr>
        <w:t xml:space="preserve"> Northwest Lab, Room B239</w:t>
      </w:r>
    </w:p>
    <w:p w14:paraId="1E8B6904" w14:textId="38BB1F37" w:rsidR="001B40AB" w:rsidRPr="000D18AE" w:rsidRDefault="00151B1C" w:rsidP="003C37C7">
      <w:pPr>
        <w:shd w:val="clear" w:color="auto" w:fill="FFFFFF"/>
        <w:rPr>
          <w:rFonts w:ascii="Times New Roman" w:hAnsi="Times New Roman" w:cs="Times New Roman"/>
          <w:sz w:val="22"/>
          <w:szCs w:val="22"/>
        </w:rPr>
      </w:pPr>
      <w:r w:rsidRPr="000D18AE">
        <w:rPr>
          <w:rFonts w:ascii="Times New Roman" w:hAnsi="Times New Roman" w:cs="Times New Roman"/>
          <w:sz w:val="22"/>
          <w:szCs w:val="22"/>
        </w:rPr>
        <w:t>We provide access to cell sorters, analyzers, and particle counters. Researchers may be trained to independently use our analyzers</w:t>
      </w:r>
      <w:r w:rsidR="000D18AE" w:rsidRPr="000D18AE">
        <w:rPr>
          <w:rFonts w:ascii="Times New Roman" w:hAnsi="Times New Roman" w:cs="Times New Roman"/>
          <w:sz w:val="22"/>
          <w:szCs w:val="22"/>
        </w:rPr>
        <w:t>,</w:t>
      </w:r>
      <w:r w:rsidRPr="000D18AE">
        <w:rPr>
          <w:rFonts w:ascii="Times New Roman" w:hAnsi="Times New Roman" w:cs="Times New Roman"/>
          <w:sz w:val="22"/>
          <w:szCs w:val="22"/>
        </w:rPr>
        <w:t xml:space="preserve"> particle counter</w:t>
      </w:r>
      <w:r w:rsidR="000D18AE" w:rsidRPr="000D18AE">
        <w:rPr>
          <w:rFonts w:ascii="Times New Roman" w:hAnsi="Times New Roman" w:cs="Times New Roman"/>
          <w:sz w:val="22"/>
          <w:szCs w:val="22"/>
        </w:rPr>
        <w:t>, and some of the cell sorters</w:t>
      </w:r>
      <w:r w:rsidRPr="000D18AE">
        <w:rPr>
          <w:rFonts w:ascii="Times New Roman" w:hAnsi="Times New Roman" w:cs="Times New Roman"/>
          <w:sz w:val="22"/>
          <w:szCs w:val="22"/>
        </w:rPr>
        <w:t xml:space="preserve">. </w:t>
      </w:r>
      <w:r w:rsidR="00221585" w:rsidRPr="000D18AE">
        <w:rPr>
          <w:rFonts w:ascii="Times New Roman" w:hAnsi="Times New Roman" w:cs="Times New Roman"/>
          <w:sz w:val="22"/>
          <w:szCs w:val="22"/>
        </w:rPr>
        <w:t xml:space="preserve">The core staff </w:t>
      </w:r>
      <w:r w:rsidR="006562BB" w:rsidRPr="000D18AE">
        <w:rPr>
          <w:rFonts w:ascii="Times New Roman" w:hAnsi="Times New Roman" w:cs="Times New Roman"/>
          <w:sz w:val="22"/>
          <w:szCs w:val="22"/>
        </w:rPr>
        <w:t xml:space="preserve">provide sorting services </w:t>
      </w:r>
      <w:r w:rsidR="00221585" w:rsidRPr="000D18AE">
        <w:rPr>
          <w:rFonts w:ascii="Times New Roman" w:hAnsi="Times New Roman" w:cs="Times New Roman"/>
          <w:sz w:val="22"/>
          <w:szCs w:val="22"/>
        </w:rPr>
        <w:t>on our FACSAria</w:t>
      </w:r>
      <w:r w:rsidR="006947B5">
        <w:rPr>
          <w:rFonts w:ascii="Times New Roman" w:hAnsi="Times New Roman" w:cs="Times New Roman"/>
          <w:sz w:val="22"/>
          <w:szCs w:val="22"/>
        </w:rPr>
        <w:t>s</w:t>
      </w:r>
      <w:r w:rsidR="00221585" w:rsidRPr="000D18AE">
        <w:rPr>
          <w:rFonts w:ascii="Times New Roman" w:hAnsi="Times New Roman" w:cs="Times New Roman"/>
          <w:sz w:val="22"/>
          <w:szCs w:val="22"/>
        </w:rPr>
        <w:t>, MoFlo</w:t>
      </w:r>
      <w:r w:rsidR="00175714">
        <w:rPr>
          <w:rFonts w:ascii="Times New Roman" w:hAnsi="Times New Roman" w:cs="Times New Roman"/>
          <w:sz w:val="22"/>
          <w:szCs w:val="22"/>
        </w:rPr>
        <w:t>s, and Biosorter</w:t>
      </w:r>
      <w:r w:rsidR="00221585" w:rsidRPr="000D18AE">
        <w:rPr>
          <w:rFonts w:ascii="Times New Roman" w:hAnsi="Times New Roman" w:cs="Times New Roman"/>
          <w:sz w:val="22"/>
          <w:szCs w:val="22"/>
        </w:rPr>
        <w:t xml:space="preserve"> instruments</w:t>
      </w:r>
      <w:r w:rsidRPr="000D18AE">
        <w:rPr>
          <w:rFonts w:ascii="Times New Roman" w:hAnsi="Times New Roman" w:cs="Times New Roman"/>
          <w:sz w:val="22"/>
          <w:szCs w:val="22"/>
        </w:rPr>
        <w:t>. Researchers that require sorting on a frequent basis can be trained to run the FACSAria</w:t>
      </w:r>
      <w:r w:rsidR="00175714">
        <w:rPr>
          <w:rFonts w:ascii="Times New Roman" w:hAnsi="Times New Roman" w:cs="Times New Roman"/>
          <w:sz w:val="22"/>
          <w:szCs w:val="22"/>
        </w:rPr>
        <w:t>s</w:t>
      </w:r>
      <w:r w:rsidR="006562BB" w:rsidRPr="000D18AE">
        <w:rPr>
          <w:rFonts w:ascii="Times New Roman" w:hAnsi="Times New Roman" w:cs="Times New Roman"/>
          <w:sz w:val="22"/>
          <w:szCs w:val="22"/>
        </w:rPr>
        <w:t>,</w:t>
      </w:r>
      <w:r w:rsidRPr="000D18AE">
        <w:rPr>
          <w:rFonts w:ascii="Times New Roman" w:hAnsi="Times New Roman" w:cs="Times New Roman"/>
          <w:sz w:val="22"/>
          <w:szCs w:val="22"/>
        </w:rPr>
        <w:t xml:space="preserve"> </w:t>
      </w:r>
      <w:r w:rsidR="006562BB" w:rsidRPr="000D18AE">
        <w:rPr>
          <w:rFonts w:ascii="Times New Roman" w:hAnsi="Times New Roman" w:cs="Times New Roman"/>
          <w:sz w:val="22"/>
          <w:szCs w:val="22"/>
        </w:rPr>
        <w:t xml:space="preserve">or Biosorter </w:t>
      </w:r>
      <w:r w:rsidRPr="000D18AE">
        <w:rPr>
          <w:rFonts w:ascii="Times New Roman" w:hAnsi="Times New Roman" w:cs="Times New Roman"/>
          <w:sz w:val="22"/>
          <w:szCs w:val="22"/>
        </w:rPr>
        <w:t>for themselves.</w:t>
      </w:r>
    </w:p>
    <w:p w14:paraId="6DE6569B" w14:textId="77777777" w:rsidR="00151B1C" w:rsidRPr="000D18AE" w:rsidRDefault="00151B1C" w:rsidP="003C37C7">
      <w:pPr>
        <w:shd w:val="clear" w:color="auto" w:fill="FFFFFF"/>
        <w:rPr>
          <w:rFonts w:ascii="Times New Roman" w:hAnsi="Times New Roman" w:cs="Times New Roman"/>
          <w:sz w:val="22"/>
          <w:szCs w:val="22"/>
        </w:rPr>
      </w:pPr>
    </w:p>
    <w:p w14:paraId="654885EF" w14:textId="6F94AC13" w:rsidR="001B40AB" w:rsidRPr="000D18AE" w:rsidRDefault="001B40AB" w:rsidP="003C37C7">
      <w:pPr>
        <w:rPr>
          <w:rFonts w:ascii="Times New Roman" w:hAnsi="Times New Roman" w:cs="Times New Roman"/>
          <w:sz w:val="22"/>
          <w:szCs w:val="22"/>
        </w:rPr>
      </w:pPr>
      <w:r w:rsidRPr="000D18AE">
        <w:rPr>
          <w:rFonts w:ascii="Times New Roman" w:hAnsi="Times New Roman" w:cs="Times New Roman"/>
          <w:b/>
          <w:sz w:val="22"/>
          <w:szCs w:val="22"/>
        </w:rPr>
        <w:t>Major Equipment</w:t>
      </w:r>
      <w:r w:rsidR="00767FD9">
        <w:rPr>
          <w:rFonts w:ascii="Times New Roman" w:hAnsi="Times New Roman" w:cs="Times New Roman"/>
          <w:b/>
          <w:sz w:val="22"/>
          <w:szCs w:val="22"/>
        </w:rPr>
        <w:t>:</w:t>
      </w:r>
    </w:p>
    <w:p w14:paraId="0B84A398" w14:textId="5271617E" w:rsidR="000D18AE" w:rsidRPr="000D18AE" w:rsidRDefault="000D18AE" w:rsidP="003C37C7">
      <w:pPr>
        <w:pStyle w:val="ListParagraph"/>
        <w:numPr>
          <w:ilvl w:val="0"/>
          <w:numId w:val="1"/>
        </w:numPr>
        <w:shd w:val="clear" w:color="auto" w:fill="FFFFFF"/>
        <w:rPr>
          <w:rFonts w:ascii="Times New Roman" w:eastAsia="Times New Roman" w:hAnsi="Times New Roman" w:cs="Times New Roman"/>
          <w:sz w:val="22"/>
          <w:szCs w:val="22"/>
        </w:rPr>
      </w:pPr>
      <w:r w:rsidRPr="000D18AE">
        <w:rPr>
          <w:rFonts w:ascii="Times New Roman" w:hAnsi="Times New Roman" w:cs="Times New Roman"/>
          <w:sz w:val="22"/>
          <w:szCs w:val="22"/>
        </w:rPr>
        <w:t xml:space="preserve">The Beckman Coulter MoFlo Astrios EQ is a </w:t>
      </w:r>
      <w:r w:rsidR="00AE3221" w:rsidRPr="000D18AE">
        <w:rPr>
          <w:rFonts w:ascii="Times New Roman" w:hAnsi="Times New Roman" w:cs="Times New Roman"/>
          <w:sz w:val="22"/>
          <w:szCs w:val="22"/>
        </w:rPr>
        <w:t>high-speed</w:t>
      </w:r>
      <w:r w:rsidRPr="000D18AE">
        <w:rPr>
          <w:rFonts w:ascii="Times New Roman" w:hAnsi="Times New Roman" w:cs="Times New Roman"/>
          <w:sz w:val="22"/>
          <w:szCs w:val="22"/>
        </w:rPr>
        <w:t xml:space="preserve"> cell sorter with 7 lasers, 34 detectors, and </w:t>
      </w:r>
      <w:r w:rsidR="00AE3221" w:rsidRPr="000D18AE">
        <w:rPr>
          <w:rFonts w:ascii="Times New Roman" w:hAnsi="Times New Roman" w:cs="Times New Roman"/>
          <w:sz w:val="22"/>
          <w:szCs w:val="22"/>
        </w:rPr>
        <w:t>6-way</w:t>
      </w:r>
      <w:r w:rsidRPr="000D18AE">
        <w:rPr>
          <w:rFonts w:ascii="Times New Roman" w:hAnsi="Times New Roman" w:cs="Times New Roman"/>
          <w:sz w:val="22"/>
          <w:szCs w:val="22"/>
        </w:rPr>
        <w:t xml:space="preserve"> sorting capability.  It is equipped with a 355nm, 405nm, 488nm, 532nm, 561nm, 592nm, and 640nm lasers. It has dual forward scatter PMT small particle detectors that allow for the measurement of submicron particles. Common nozzle sizes used on the instrument are</w:t>
      </w:r>
      <w:r w:rsidR="00463D6C" w:rsidRPr="000D18AE">
        <w:rPr>
          <w:rFonts w:ascii="Times New Roman" w:hAnsi="Times New Roman" w:cs="Times New Roman"/>
          <w:sz w:val="22"/>
          <w:szCs w:val="22"/>
        </w:rPr>
        <w:t> 70</w:t>
      </w:r>
      <w:r w:rsidRPr="000D18AE">
        <w:rPr>
          <w:rFonts w:ascii="Times New Roman" w:hAnsi="Times New Roman" w:cs="Times New Roman"/>
          <w:sz w:val="22"/>
          <w:szCs w:val="22"/>
        </w:rPr>
        <w:t xml:space="preserve"> and 100 micron.  It is inside a biosafety cabinet and it can be used for sorting BL2 samples.  Supported collection devices can be used include: microscope slides, micro tubes, 12x75 test tubes, 15ml or 50ml falcon tubes, and multi-well plates (6, 24, 96, 384, 1536, or custom) with index sorting.  The collection device and the sample chamber can be cooled or warmed during sorting.  The Astrios is capable of sorting into plates with the sort stream straight down instead of at an angle like most traditional sorters. This instrument is operated by staff on a fee for service basis. </w:t>
      </w:r>
    </w:p>
    <w:p w14:paraId="4E1FF098" w14:textId="7DA74752" w:rsidR="000D18AE" w:rsidRPr="000D18AE" w:rsidRDefault="000D18AE" w:rsidP="000D18AE">
      <w:pPr>
        <w:pStyle w:val="ListParagraph"/>
        <w:numPr>
          <w:ilvl w:val="0"/>
          <w:numId w:val="1"/>
        </w:numPr>
        <w:shd w:val="clear" w:color="auto" w:fill="FFFFFF"/>
        <w:rPr>
          <w:rFonts w:ascii="Times New Roman" w:eastAsia="Times New Roman" w:hAnsi="Times New Roman" w:cs="Times New Roman"/>
          <w:sz w:val="22"/>
          <w:szCs w:val="22"/>
        </w:rPr>
      </w:pPr>
      <w:r w:rsidRPr="000D18AE">
        <w:rPr>
          <w:rFonts w:ascii="Times New Roman" w:hAnsi="Times New Roman" w:cs="Times New Roman"/>
          <w:sz w:val="22"/>
          <w:szCs w:val="22"/>
        </w:rPr>
        <w:t xml:space="preserve">The Beckman Coulter MoFlo XDP Cell Sorter is a </w:t>
      </w:r>
      <w:r w:rsidR="00AE3221" w:rsidRPr="000D18AE">
        <w:rPr>
          <w:rFonts w:ascii="Times New Roman" w:hAnsi="Times New Roman" w:cs="Times New Roman"/>
          <w:sz w:val="22"/>
          <w:szCs w:val="22"/>
        </w:rPr>
        <w:t>high-speed</w:t>
      </w:r>
      <w:r w:rsidRPr="000D18AE">
        <w:rPr>
          <w:rFonts w:ascii="Times New Roman" w:hAnsi="Times New Roman" w:cs="Times New Roman"/>
          <w:sz w:val="22"/>
          <w:szCs w:val="22"/>
        </w:rPr>
        <w:t xml:space="preserve"> cell sorter with 4 lasers, 9 colors, and </w:t>
      </w:r>
      <w:r w:rsidR="00AE3221" w:rsidRPr="000D18AE">
        <w:rPr>
          <w:rFonts w:ascii="Times New Roman" w:hAnsi="Times New Roman" w:cs="Times New Roman"/>
          <w:sz w:val="22"/>
          <w:szCs w:val="22"/>
        </w:rPr>
        <w:t>4-way</w:t>
      </w:r>
      <w:r w:rsidRPr="000D18AE">
        <w:rPr>
          <w:rFonts w:ascii="Times New Roman" w:hAnsi="Times New Roman" w:cs="Times New Roman"/>
          <w:sz w:val="22"/>
          <w:szCs w:val="22"/>
        </w:rPr>
        <w:t xml:space="preserve"> sorting capability. It is equipped with a 488nm, 405nm, 561nm, and 635nm lasers. The XDP uses complete digital processing and can sort with high yield at high efficiency. A variety of collection devices may be used including: microscope slides, micro-tubes, 12 x 75ml test tubes, 15 or 50ml falcon tubes, as well as multi-well plates (6, 24, 96, 384, or 1536). The sort collection device may be cooled or warmed while sorting. It is inside of a biosafety cabinet and can be used for sorting BL2 samples. This instrument is operated by staff on a fee for service basis</w:t>
      </w:r>
    </w:p>
    <w:p w14:paraId="608D96A1" w14:textId="52C0FFA0" w:rsidR="000D18AE" w:rsidRPr="00A448DA" w:rsidRDefault="00AE1EF0" w:rsidP="00E44738">
      <w:pPr>
        <w:pStyle w:val="ListParagraph"/>
        <w:numPr>
          <w:ilvl w:val="0"/>
          <w:numId w:val="1"/>
        </w:numPr>
        <w:shd w:val="clear" w:color="auto" w:fill="FFFFFF"/>
        <w:rPr>
          <w:rFonts w:ascii="Times New Roman" w:eastAsia="Times New Roman" w:hAnsi="Times New Roman" w:cs="Times New Roman"/>
          <w:sz w:val="22"/>
          <w:szCs w:val="22"/>
        </w:rPr>
      </w:pPr>
      <w:r w:rsidRPr="00A448DA">
        <w:rPr>
          <w:rFonts w:ascii="Times New Roman" w:eastAsia="Times New Roman" w:hAnsi="Times New Roman" w:cs="Times New Roman"/>
          <w:sz w:val="22"/>
          <w:szCs w:val="22"/>
        </w:rPr>
        <w:t xml:space="preserve">Beckman Coulter MoFlo Legacy Cell </w:t>
      </w:r>
      <w:r w:rsidR="000D18AE" w:rsidRPr="00A448DA">
        <w:rPr>
          <w:rFonts w:ascii="Times New Roman" w:eastAsia="Times New Roman" w:hAnsi="Times New Roman" w:cs="Times New Roman"/>
          <w:sz w:val="22"/>
          <w:szCs w:val="22"/>
        </w:rPr>
        <w:t xml:space="preserve">Sorter </w:t>
      </w:r>
      <w:r w:rsidR="000D18AE" w:rsidRPr="00A448DA">
        <w:rPr>
          <w:rFonts w:ascii="Times New Roman" w:hAnsi="Times New Roman" w:cs="Times New Roman"/>
          <w:sz w:val="22"/>
          <w:szCs w:val="22"/>
        </w:rPr>
        <w:t xml:space="preserve">is a </w:t>
      </w:r>
      <w:r w:rsidR="00AE3221" w:rsidRPr="00A448DA">
        <w:rPr>
          <w:rFonts w:ascii="Times New Roman" w:hAnsi="Times New Roman" w:cs="Times New Roman"/>
          <w:sz w:val="22"/>
          <w:szCs w:val="22"/>
        </w:rPr>
        <w:t>high-speed</w:t>
      </w:r>
      <w:r w:rsidR="000D18AE" w:rsidRPr="00A448DA">
        <w:rPr>
          <w:rFonts w:ascii="Times New Roman" w:hAnsi="Times New Roman" w:cs="Times New Roman"/>
          <w:sz w:val="22"/>
          <w:szCs w:val="22"/>
        </w:rPr>
        <w:t xml:space="preserve"> cell sorter with three lasers, 9 colors, and </w:t>
      </w:r>
      <w:r w:rsidR="00AE3221" w:rsidRPr="00A448DA">
        <w:rPr>
          <w:rFonts w:ascii="Times New Roman" w:hAnsi="Times New Roman" w:cs="Times New Roman"/>
          <w:sz w:val="22"/>
          <w:szCs w:val="22"/>
        </w:rPr>
        <w:t>two-way</w:t>
      </w:r>
      <w:r w:rsidR="000D18AE" w:rsidRPr="00A448DA">
        <w:rPr>
          <w:rFonts w:ascii="Times New Roman" w:hAnsi="Times New Roman" w:cs="Times New Roman"/>
          <w:sz w:val="22"/>
          <w:szCs w:val="22"/>
        </w:rPr>
        <w:t xml:space="preserve"> sorting capability. It is equipped with a solid state 488nm laser, an I90 argon ion multiline UV laser, and an I70C spectrum tunable laser (providing wavelengths from 440nm to 568nm). A variety of collection devices may be used including: microscope slides, micro-tubes, 12 x 75ml test tubes, 15 or 50ml falcon tubes, as well as multi-well plates (6, 24, 96, or 384). This instrument is operated by staff on a fee for service basis.</w:t>
      </w:r>
    </w:p>
    <w:p w14:paraId="3464B42A" w14:textId="24E5A111" w:rsidR="000D18AE" w:rsidRPr="000D18AE" w:rsidRDefault="000D18AE" w:rsidP="00AC3269">
      <w:pPr>
        <w:pStyle w:val="ListParagraph"/>
        <w:numPr>
          <w:ilvl w:val="0"/>
          <w:numId w:val="1"/>
        </w:numPr>
        <w:shd w:val="clear" w:color="auto" w:fill="FFFFFF"/>
        <w:rPr>
          <w:rFonts w:ascii="Times New Roman" w:eastAsia="Times New Roman" w:hAnsi="Times New Roman" w:cs="Times New Roman"/>
          <w:sz w:val="22"/>
          <w:szCs w:val="22"/>
        </w:rPr>
      </w:pPr>
      <w:r w:rsidRPr="00A448DA">
        <w:rPr>
          <w:rFonts w:ascii="Times New Roman" w:hAnsi="Times New Roman" w:cs="Times New Roman"/>
          <w:sz w:val="22"/>
          <w:szCs w:val="22"/>
        </w:rPr>
        <w:t xml:space="preserve">The core has two BD FACS Aria cell sorters which each have five lasers, 18 detectors, and </w:t>
      </w:r>
      <w:r w:rsidR="00AE3221" w:rsidRPr="00A448DA">
        <w:rPr>
          <w:rFonts w:ascii="Times New Roman" w:hAnsi="Times New Roman" w:cs="Times New Roman"/>
          <w:sz w:val="22"/>
          <w:szCs w:val="22"/>
        </w:rPr>
        <w:t>4-way</w:t>
      </w:r>
      <w:r w:rsidRPr="00A448DA">
        <w:rPr>
          <w:rFonts w:ascii="Times New Roman" w:hAnsi="Times New Roman" w:cs="Times New Roman"/>
          <w:sz w:val="22"/>
          <w:szCs w:val="22"/>
        </w:rPr>
        <w:t xml:space="preserve"> sorting capability. Aria #1 is a model IIIu and has 405nm, 440nm, 488nm, 561nm, and 635nm lasers. Aria #2 is a </w:t>
      </w:r>
      <w:r w:rsidR="00AE3221" w:rsidRPr="00A448DA">
        <w:rPr>
          <w:rFonts w:ascii="Times New Roman" w:hAnsi="Times New Roman" w:cs="Times New Roman"/>
          <w:sz w:val="22"/>
          <w:szCs w:val="22"/>
        </w:rPr>
        <w:t>special-order</w:t>
      </w:r>
      <w:r w:rsidRPr="00A448DA">
        <w:rPr>
          <w:rFonts w:ascii="Times New Roman" w:hAnsi="Times New Roman" w:cs="Times New Roman"/>
          <w:sz w:val="22"/>
          <w:szCs w:val="22"/>
        </w:rPr>
        <w:t xml:space="preserve"> Aria II with 355, 405, 488, 561, and 637 lasers. Both instruments may be used to sort BL2 samples. Only mammalian cells are allowed on Aria #2. Both Arias use FACS Diva version 7 and can sort into a variety of collection devices including: microscope slides, micro-tubes, 12 x 75ml test tubes, 15ml falcon tubes, and multi-well plates (6, 24, 96, or 384) with index sorting. The collection device can be cooled or warmed during the sort. Common nozzle sizes include the 70 micron, 85 micron, 100 micron, and 130 micron. The fixed nozzle eliminates the need for laser alignment with every run and </w:t>
      </w:r>
      <w:r w:rsidRPr="000D18AE">
        <w:rPr>
          <w:rFonts w:ascii="Times New Roman" w:hAnsi="Times New Roman" w:cs="Times New Roman"/>
          <w:sz w:val="22"/>
          <w:szCs w:val="22"/>
        </w:rPr>
        <w:t xml:space="preserve">makes this instrument easier to use than the MoFlo.  For this reason, people who anticipate heavy use and </w:t>
      </w:r>
      <w:r w:rsidRPr="000D18AE">
        <w:rPr>
          <w:rFonts w:ascii="Times New Roman" w:hAnsi="Times New Roman" w:cs="Times New Roman"/>
          <w:sz w:val="22"/>
          <w:szCs w:val="22"/>
        </w:rPr>
        <w:lastRenderedPageBreak/>
        <w:t xml:space="preserve">who have already taken the LSRII/Fortessa training can be trained to use it independently.  Users who need it less frequently can have their samples run by the facility. </w:t>
      </w:r>
    </w:p>
    <w:p w14:paraId="49959A72" w14:textId="65472779" w:rsidR="00AC3269" w:rsidRPr="000D18AE" w:rsidRDefault="00AC3269" w:rsidP="000D18AE">
      <w:pPr>
        <w:pStyle w:val="ListParagraph"/>
        <w:numPr>
          <w:ilvl w:val="0"/>
          <w:numId w:val="1"/>
        </w:numPr>
        <w:shd w:val="clear" w:color="auto" w:fill="FFFFFF"/>
        <w:rPr>
          <w:rFonts w:ascii="Times New Roman" w:eastAsia="Times New Roman" w:hAnsi="Times New Roman" w:cs="Times New Roman"/>
          <w:sz w:val="22"/>
          <w:szCs w:val="22"/>
        </w:rPr>
      </w:pPr>
      <w:r w:rsidRPr="000D18AE">
        <w:rPr>
          <w:rFonts w:ascii="Times New Roman" w:eastAsia="Times New Roman" w:hAnsi="Times New Roman" w:cs="Times New Roman"/>
          <w:sz w:val="22"/>
          <w:szCs w:val="22"/>
        </w:rPr>
        <w:t xml:space="preserve">The Union Biometrica BioSorter </w:t>
      </w:r>
      <w:r w:rsidR="000D18AE" w:rsidRPr="000D18AE">
        <w:rPr>
          <w:rFonts w:ascii="Times New Roman" w:eastAsia="Times New Roman" w:hAnsi="Times New Roman" w:cs="Times New Roman"/>
          <w:sz w:val="22"/>
          <w:szCs w:val="22"/>
        </w:rPr>
        <w:t>is a large particle sorter designed for objects that are too large for traditional droplet cell sorters.  The instrument is configurable with different sized flow cells that range from 250 microns up to 2000 microns.  The core facility currently has the 250 and 1000 micron flow cells. The 250 micron flow cell can handle adult C. Elegans or similar sized objects.  The 1000 micron flow cell can handle Zebrafish larvae or similar sized objects. The BioSorter is configured with three excitation lasers:  405nm, 488nm, and 561nm. It has three detectors for fluorescence as well as extinction and time of flight measurements.  Samples are introduced via a 50 ml falcon tube and mixed with a suspended stirrer.   The associated LP sampler can take samples from 96/384 well plates, and the instrument can sort into a variety of collection devices including tubes and 96/384 well plates</w:t>
      </w:r>
    </w:p>
    <w:p w14:paraId="35730E44" w14:textId="0C14FCE4" w:rsidR="008D7A24" w:rsidRPr="008D7A24" w:rsidRDefault="008D7A24" w:rsidP="008D7A24">
      <w:pPr>
        <w:pStyle w:val="ListParagraph"/>
        <w:numPr>
          <w:ilvl w:val="0"/>
          <w:numId w:val="1"/>
        </w:numPr>
        <w:shd w:val="clear" w:color="auto" w:fill="FFFFFF"/>
        <w:rPr>
          <w:rFonts w:ascii="Times New Roman" w:hAnsi="Times New Roman" w:cs="Times New Roman"/>
        </w:rPr>
      </w:pPr>
      <w:r w:rsidRPr="008D7A24">
        <w:rPr>
          <w:rFonts w:ascii="Times New Roman" w:hAnsi="Times New Roman" w:cs="Times New Roman"/>
          <w:color w:val="000000"/>
        </w:rPr>
        <w:t xml:space="preserve">BD FACSymphony A3 Lite: This analyzer has 5 lasers (355, 405, 488, 561, and 637 nm) which can be used to analyze cells </w:t>
      </w:r>
      <w:r w:rsidR="0083580E">
        <w:rPr>
          <w:rFonts w:ascii="Times New Roman" w:hAnsi="Times New Roman" w:cs="Times New Roman"/>
          <w:color w:val="000000"/>
        </w:rPr>
        <w:t xml:space="preserve">and particles </w:t>
      </w:r>
      <w:r w:rsidRPr="008D7A24">
        <w:rPr>
          <w:rFonts w:ascii="Times New Roman" w:hAnsi="Times New Roman" w:cs="Times New Roman"/>
          <w:color w:val="000000"/>
        </w:rPr>
        <w:t>stained with many different fluorophores. The high throughput sampler (HTS) allows cells to be taken from a 96 or 384 well plate. Researchers can be trained to use this instrument independently. </w:t>
      </w:r>
    </w:p>
    <w:p w14:paraId="27346A07" w14:textId="77777777" w:rsidR="00AE1EF0" w:rsidRPr="000D18AE" w:rsidRDefault="00AE1EF0" w:rsidP="003C37C7">
      <w:pPr>
        <w:pStyle w:val="ListParagraph"/>
        <w:numPr>
          <w:ilvl w:val="0"/>
          <w:numId w:val="1"/>
        </w:numPr>
        <w:shd w:val="clear" w:color="auto" w:fill="FFFFFF"/>
        <w:rPr>
          <w:rFonts w:ascii="Times New Roman" w:eastAsia="Times New Roman" w:hAnsi="Times New Roman" w:cs="Times New Roman"/>
          <w:sz w:val="22"/>
          <w:szCs w:val="22"/>
        </w:rPr>
      </w:pPr>
      <w:r w:rsidRPr="000D18AE">
        <w:rPr>
          <w:rFonts w:ascii="Times New Roman" w:eastAsia="Times New Roman" w:hAnsi="Times New Roman" w:cs="Times New Roman"/>
          <w:sz w:val="22"/>
          <w:szCs w:val="22"/>
        </w:rPr>
        <w:t>BD LSR Fortessa: This analyzer has 4 lasers (440, 488, 561, and 633 nm) and can be used to analyze cells stained with many different fluorophores (fluorescent proteins, DsRed, mCherry, APC, and phycoerythrin, among others).  The high throughput sampler (HTS) allows cells to be taken from a 96 or 384 well plate. Researchers can be trained to use this instrument independently. </w:t>
      </w:r>
    </w:p>
    <w:p w14:paraId="66291929" w14:textId="01453645" w:rsidR="000D18AE" w:rsidRPr="004E5C13" w:rsidRDefault="00AE1EF0" w:rsidP="004E5C13">
      <w:pPr>
        <w:pStyle w:val="ListParagraph"/>
        <w:numPr>
          <w:ilvl w:val="0"/>
          <w:numId w:val="1"/>
        </w:numPr>
        <w:shd w:val="clear" w:color="auto" w:fill="FFFFFF"/>
        <w:rPr>
          <w:rFonts w:ascii="Times New Roman" w:eastAsia="Times New Roman" w:hAnsi="Times New Roman" w:cs="Times New Roman"/>
          <w:sz w:val="22"/>
          <w:szCs w:val="22"/>
        </w:rPr>
      </w:pPr>
      <w:r w:rsidRPr="000D18AE">
        <w:rPr>
          <w:rFonts w:ascii="Times New Roman" w:eastAsia="Times New Roman" w:hAnsi="Times New Roman" w:cs="Times New Roman"/>
          <w:sz w:val="22"/>
          <w:szCs w:val="22"/>
        </w:rPr>
        <w:t>Beckman Coulter Multisizer: The Multisizer 3 Coulter Counter is a particle sizing and counting analyzer. The coulter counter uses an Electrical Sensing Zone Method to generate data on number, volume, mass, and surface area size distributions of particles. Apertures of 50 µM and 100 µM are currently available to measure particles ranging from 1-60 µM in diameter. Researchers can be trained to use this instrument independently.</w:t>
      </w:r>
    </w:p>
    <w:p w14:paraId="75B40E3A" w14:textId="648B608D" w:rsidR="000D18AE" w:rsidRDefault="000D18AE" w:rsidP="000D18AE">
      <w:pPr>
        <w:pStyle w:val="ListParagraph"/>
        <w:numPr>
          <w:ilvl w:val="0"/>
          <w:numId w:val="1"/>
        </w:numPr>
        <w:shd w:val="clear" w:color="auto" w:fill="FFFFFF"/>
        <w:rPr>
          <w:rFonts w:ascii="Times New Roman" w:eastAsia="Times New Roman" w:hAnsi="Times New Roman" w:cs="Times New Roman"/>
          <w:sz w:val="22"/>
          <w:szCs w:val="22"/>
        </w:rPr>
      </w:pPr>
      <w:r w:rsidRPr="000D18AE">
        <w:rPr>
          <w:rFonts w:ascii="Times New Roman" w:eastAsia="Times New Roman" w:hAnsi="Times New Roman" w:cs="Times New Roman"/>
          <w:sz w:val="22"/>
          <w:szCs w:val="22"/>
        </w:rPr>
        <w:t xml:space="preserve">The </w:t>
      </w:r>
      <w:r w:rsidR="004E5C13" w:rsidRPr="000D18AE">
        <w:rPr>
          <w:rFonts w:ascii="Times New Roman" w:eastAsia="Times New Roman" w:hAnsi="Times New Roman" w:cs="Times New Roman"/>
          <w:sz w:val="22"/>
          <w:szCs w:val="22"/>
        </w:rPr>
        <w:t xml:space="preserve">Logos </w:t>
      </w:r>
      <w:r w:rsidRPr="000D18AE">
        <w:rPr>
          <w:rFonts w:ascii="Times New Roman" w:eastAsia="Times New Roman" w:hAnsi="Times New Roman" w:cs="Times New Roman"/>
          <w:sz w:val="22"/>
          <w:szCs w:val="22"/>
        </w:rPr>
        <w:t>LUNA-FL</w:t>
      </w:r>
      <w:r w:rsidR="008D7A24">
        <w:rPr>
          <w:rFonts w:ascii="Times New Roman" w:eastAsia="Times New Roman" w:hAnsi="Times New Roman" w:cs="Times New Roman"/>
          <w:sz w:val="22"/>
          <w:szCs w:val="22"/>
        </w:rPr>
        <w:t xml:space="preserve"> and LUNA-FX7 are</w:t>
      </w:r>
      <w:r w:rsidRPr="000D18AE">
        <w:rPr>
          <w:rFonts w:ascii="Times New Roman" w:eastAsia="Times New Roman" w:hAnsi="Times New Roman" w:cs="Times New Roman"/>
          <w:sz w:val="22"/>
          <w:szCs w:val="22"/>
        </w:rPr>
        <w:t xml:space="preserve"> bench top automated hemocytometer</w:t>
      </w:r>
      <w:r w:rsidR="008D7A24">
        <w:rPr>
          <w:rFonts w:ascii="Times New Roman" w:eastAsia="Times New Roman" w:hAnsi="Times New Roman" w:cs="Times New Roman"/>
          <w:sz w:val="22"/>
          <w:szCs w:val="22"/>
        </w:rPr>
        <w:t>s</w:t>
      </w:r>
      <w:r w:rsidRPr="000D18AE">
        <w:rPr>
          <w:rFonts w:ascii="Times New Roman" w:eastAsia="Times New Roman" w:hAnsi="Times New Roman" w:cs="Times New Roman"/>
          <w:sz w:val="22"/>
          <w:szCs w:val="22"/>
        </w:rPr>
        <w:t xml:space="preserve"> designed for accurately measuring cell counts, cell size, clumping ratio, and viability using bright field and fluorescence. The</w:t>
      </w:r>
      <w:r w:rsidR="008D7A24">
        <w:rPr>
          <w:rFonts w:ascii="Times New Roman" w:eastAsia="Times New Roman" w:hAnsi="Times New Roman" w:cs="Times New Roman"/>
          <w:sz w:val="22"/>
          <w:szCs w:val="22"/>
        </w:rPr>
        <w:t>y</w:t>
      </w:r>
      <w:r w:rsidRPr="000D18AE">
        <w:rPr>
          <w:rFonts w:ascii="Times New Roman" w:eastAsia="Times New Roman" w:hAnsi="Times New Roman" w:cs="Times New Roman"/>
          <w:sz w:val="22"/>
          <w:szCs w:val="22"/>
        </w:rPr>
        <w:t xml:space="preserve"> use disposable plastic slides which can analyze up to </w:t>
      </w:r>
      <w:r w:rsidR="008D7A24">
        <w:rPr>
          <w:rFonts w:ascii="Times New Roman" w:eastAsia="Times New Roman" w:hAnsi="Times New Roman" w:cs="Times New Roman"/>
          <w:sz w:val="22"/>
          <w:szCs w:val="22"/>
        </w:rPr>
        <w:t>eight</w:t>
      </w:r>
      <w:r w:rsidRPr="000D18AE">
        <w:rPr>
          <w:rFonts w:ascii="Times New Roman" w:eastAsia="Times New Roman" w:hAnsi="Times New Roman" w:cs="Times New Roman"/>
          <w:sz w:val="22"/>
          <w:szCs w:val="22"/>
        </w:rPr>
        <w:t xml:space="preserve"> samples using 10µl of sample. Samples can be stained with trypan blue for bright field, or with an Acridine Orange and Propidium iodide mixture for fluorescence. Cell images are analyzed with on-board image analyzing software. Researchers can be trained to use this instrument independently.</w:t>
      </w:r>
    </w:p>
    <w:p w14:paraId="0BE11561" w14:textId="77777777" w:rsidR="00D25913" w:rsidRPr="000D18AE" w:rsidRDefault="00D25913">
      <w:pPr>
        <w:rPr>
          <w:rFonts w:ascii="Times New Roman" w:hAnsi="Times New Roman" w:cs="Times New Roman"/>
          <w:sz w:val="22"/>
          <w:szCs w:val="22"/>
        </w:rPr>
      </w:pPr>
    </w:p>
    <w:sectPr w:rsidR="00D25913" w:rsidRPr="000D18AE" w:rsidSect="00834527">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C587" w14:textId="77777777" w:rsidR="005A53E8" w:rsidRDefault="005A53E8" w:rsidP="00834527">
      <w:r>
        <w:separator/>
      </w:r>
    </w:p>
  </w:endnote>
  <w:endnote w:type="continuationSeparator" w:id="0">
    <w:p w14:paraId="3C342677" w14:textId="77777777" w:rsidR="005A53E8" w:rsidRDefault="005A53E8" w:rsidP="0083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A6A2" w14:textId="734A7D20" w:rsidR="00834527" w:rsidRDefault="00834527">
    <w:pPr>
      <w:pStyle w:val="Footer"/>
      <w:rPr>
        <w:sz w:val="20"/>
        <w:szCs w:val="20"/>
      </w:rPr>
    </w:pPr>
    <w:r>
      <w:rPr>
        <w:sz w:val="20"/>
        <w:szCs w:val="20"/>
      </w:rPr>
      <w:t>Research Development, Research Administration Services</w:t>
    </w:r>
  </w:p>
  <w:p w14:paraId="00F5DDCC" w14:textId="49BA5C1C" w:rsidR="00834527" w:rsidRPr="00834527" w:rsidRDefault="00834527">
    <w:pPr>
      <w:pStyle w:val="Footer"/>
      <w:rPr>
        <w:sz w:val="20"/>
        <w:szCs w:val="20"/>
      </w:rPr>
    </w:pPr>
    <w:r>
      <w:rPr>
        <w:b/>
        <w:sz w:val="20"/>
        <w:szCs w:val="20"/>
      </w:rPr>
      <w:t>Questions?</w:t>
    </w:r>
    <w:r>
      <w:rPr>
        <w:sz w:val="20"/>
        <w:szCs w:val="20"/>
      </w:rPr>
      <w:t xml:space="preserve"> </w:t>
    </w:r>
    <w:r w:rsidR="00CD05F5">
      <w:rPr>
        <w:sz w:val="20"/>
        <w:szCs w:val="20"/>
      </w:rPr>
      <w:t xml:space="preserve">Erin Hale, </w:t>
    </w:r>
    <w:hyperlink r:id="rId1" w:history="1">
      <w:r w:rsidR="00CD05F5">
        <w:rPr>
          <w:rStyle w:val="Hyperlink"/>
          <w:sz w:val="20"/>
        </w:rPr>
        <w:t>erin_hale@fas.harvard.edu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391F" w14:textId="77777777" w:rsidR="005A53E8" w:rsidRDefault="005A53E8" w:rsidP="00834527">
      <w:r>
        <w:separator/>
      </w:r>
    </w:p>
  </w:footnote>
  <w:footnote w:type="continuationSeparator" w:id="0">
    <w:p w14:paraId="4B35F646" w14:textId="77777777" w:rsidR="005A53E8" w:rsidRDefault="005A53E8" w:rsidP="0083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834527" w14:paraId="3655DD3A" w14:textId="77777777">
      <w:tc>
        <w:tcPr>
          <w:tcW w:w="0" w:type="auto"/>
          <w:tcBorders>
            <w:right w:val="single" w:sz="6" w:space="0" w:color="000000" w:themeColor="text1"/>
          </w:tcBorders>
        </w:tcPr>
        <w:sdt>
          <w:sdtPr>
            <w:alias w:val="Company"/>
            <w:id w:val="78735422"/>
            <w:placeholder>
              <w:docPart w:val="FBB96539D6A2134E8F0E69783F42B919"/>
            </w:placeholder>
            <w:dataBinding w:prefixMappings="xmlns:ns0='http://schemas.openxmlformats.org/officeDocument/2006/extended-properties'" w:xpath="/ns0:Properties[1]/ns0:Company[1]" w:storeItemID="{6668398D-A668-4E3E-A5EB-62B293D839F1}"/>
            <w:text/>
          </w:sdtPr>
          <w:sdtEndPr/>
          <w:sdtContent>
            <w:p w14:paraId="54192C01" w14:textId="43449AA0" w:rsidR="00834527" w:rsidRDefault="00034795">
              <w:pPr>
                <w:pStyle w:val="Header"/>
                <w:jc w:val="right"/>
              </w:pPr>
              <w:r>
                <w:t>Facilities and Resources</w:t>
              </w:r>
            </w:p>
          </w:sdtContent>
        </w:sdt>
        <w:sdt>
          <w:sdtPr>
            <w:rPr>
              <w:b/>
              <w:bCs/>
              <w:sz w:val="20"/>
              <w:szCs w:val="20"/>
            </w:rPr>
            <w:alias w:val="Title"/>
            <w:id w:val="78735415"/>
            <w:placeholder>
              <w:docPart w:val="4B1DF531C65A4A41A76685DC8C632A56"/>
            </w:placeholder>
            <w:dataBinding w:prefixMappings="xmlns:ns0='http://schemas.openxmlformats.org/package/2006/metadata/core-properties' xmlns:ns1='http://purl.org/dc/elements/1.1/'" w:xpath="/ns0:coreProperties[1]/ns1:title[1]" w:storeItemID="{6C3C8BC8-F283-45AE-878A-BAB7291924A1}"/>
            <w:text/>
          </w:sdtPr>
          <w:sdtEndPr/>
          <w:sdtContent>
            <w:p w14:paraId="64BA08DD" w14:textId="7862BDF2" w:rsidR="00834527" w:rsidRPr="00834527" w:rsidRDefault="00231FAE" w:rsidP="000D18AE">
              <w:pPr>
                <w:pStyle w:val="Header"/>
                <w:jc w:val="right"/>
                <w:rPr>
                  <w:b/>
                  <w:bCs/>
                  <w:sz w:val="20"/>
                  <w:szCs w:val="20"/>
                </w:rPr>
              </w:pPr>
              <w:r>
                <w:rPr>
                  <w:b/>
                  <w:bCs/>
                  <w:sz w:val="20"/>
                  <w:szCs w:val="20"/>
                </w:rPr>
                <w:t xml:space="preserve">Last Updated: </w:t>
              </w:r>
              <w:r w:rsidR="006947B5">
                <w:rPr>
                  <w:b/>
                  <w:bCs/>
                  <w:sz w:val="20"/>
                  <w:szCs w:val="20"/>
                </w:rPr>
                <w:t>09/22/2021</w:t>
              </w:r>
            </w:p>
          </w:sdtContent>
        </w:sdt>
      </w:tc>
      <w:tc>
        <w:tcPr>
          <w:tcW w:w="1152" w:type="dxa"/>
          <w:tcBorders>
            <w:left w:val="single" w:sz="6" w:space="0" w:color="000000" w:themeColor="text1"/>
          </w:tcBorders>
        </w:tcPr>
        <w:p w14:paraId="4FF2F2B5" w14:textId="77777777" w:rsidR="00834527" w:rsidRDefault="00834527">
          <w:pPr>
            <w:pStyle w:val="Header"/>
            <w:rPr>
              <w:b/>
            </w:rPr>
          </w:pPr>
          <w:r>
            <w:fldChar w:fldCharType="begin"/>
          </w:r>
          <w:r>
            <w:instrText xml:space="preserve"> PAGE   \* MERGEFORMAT </w:instrText>
          </w:r>
          <w:r>
            <w:fldChar w:fldCharType="separate"/>
          </w:r>
          <w:r w:rsidR="00767FD9">
            <w:rPr>
              <w:noProof/>
            </w:rPr>
            <w:t>2</w:t>
          </w:r>
          <w:r>
            <w:rPr>
              <w:noProof/>
            </w:rPr>
            <w:fldChar w:fldCharType="end"/>
          </w:r>
        </w:p>
      </w:tc>
    </w:tr>
  </w:tbl>
  <w:p w14:paraId="035A4CCF" w14:textId="77777777" w:rsidR="00834527" w:rsidRDefault="00834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65059"/>
    <w:multiLevelType w:val="hybridMultilevel"/>
    <w:tmpl w:val="517A3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F0"/>
    <w:rsid w:val="0003175C"/>
    <w:rsid w:val="00034795"/>
    <w:rsid w:val="00055DF6"/>
    <w:rsid w:val="000D18AE"/>
    <w:rsid w:val="00151B1C"/>
    <w:rsid w:val="00175714"/>
    <w:rsid w:val="001B40AB"/>
    <w:rsid w:val="00221585"/>
    <w:rsid w:val="00231FAE"/>
    <w:rsid w:val="002A40F8"/>
    <w:rsid w:val="003412C4"/>
    <w:rsid w:val="003714DB"/>
    <w:rsid w:val="003C37C7"/>
    <w:rsid w:val="00463D6C"/>
    <w:rsid w:val="004D46D7"/>
    <w:rsid w:val="004E5C13"/>
    <w:rsid w:val="00531FDC"/>
    <w:rsid w:val="005A53E8"/>
    <w:rsid w:val="005F7919"/>
    <w:rsid w:val="00626129"/>
    <w:rsid w:val="00632B3F"/>
    <w:rsid w:val="006562BB"/>
    <w:rsid w:val="006947B5"/>
    <w:rsid w:val="00767FD9"/>
    <w:rsid w:val="00772E94"/>
    <w:rsid w:val="00834527"/>
    <w:rsid w:val="0083580E"/>
    <w:rsid w:val="008D7A24"/>
    <w:rsid w:val="00A448DA"/>
    <w:rsid w:val="00AA26E2"/>
    <w:rsid w:val="00AC3269"/>
    <w:rsid w:val="00AE1EF0"/>
    <w:rsid w:val="00AE3221"/>
    <w:rsid w:val="00B07130"/>
    <w:rsid w:val="00B633EF"/>
    <w:rsid w:val="00B741AA"/>
    <w:rsid w:val="00CB47F3"/>
    <w:rsid w:val="00CD05F5"/>
    <w:rsid w:val="00CE7C0C"/>
    <w:rsid w:val="00D25913"/>
    <w:rsid w:val="00DB5D70"/>
    <w:rsid w:val="00E0648B"/>
    <w:rsid w:val="00F1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E13E0"/>
  <w14:defaultImageDpi w14:val="300"/>
  <w15:docId w15:val="{05B7198B-1F1C-493D-B309-E102CC4F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EF0"/>
    <w:rPr>
      <w:color w:val="67AABF" w:themeColor="hyperlink"/>
      <w:u w:val="single"/>
    </w:rPr>
  </w:style>
  <w:style w:type="paragraph" w:styleId="ListParagraph">
    <w:name w:val="List Paragraph"/>
    <w:basedOn w:val="Normal"/>
    <w:uiPriority w:val="34"/>
    <w:qFormat/>
    <w:rsid w:val="00AE1EF0"/>
    <w:pPr>
      <w:ind w:left="720"/>
      <w:contextualSpacing/>
    </w:pPr>
  </w:style>
  <w:style w:type="character" w:styleId="FollowedHyperlink">
    <w:name w:val="FollowedHyperlink"/>
    <w:basedOn w:val="DefaultParagraphFont"/>
    <w:uiPriority w:val="99"/>
    <w:semiHidden/>
    <w:unhideWhenUsed/>
    <w:rsid w:val="00055DF6"/>
    <w:rPr>
      <w:color w:val="B1B5AB" w:themeColor="followedHyperlink"/>
      <w:u w:val="single"/>
    </w:rPr>
  </w:style>
  <w:style w:type="paragraph" w:styleId="Header">
    <w:name w:val="header"/>
    <w:basedOn w:val="Normal"/>
    <w:link w:val="HeaderChar"/>
    <w:uiPriority w:val="99"/>
    <w:unhideWhenUsed/>
    <w:rsid w:val="00834527"/>
    <w:pPr>
      <w:tabs>
        <w:tab w:val="center" w:pos="4320"/>
        <w:tab w:val="right" w:pos="8640"/>
      </w:tabs>
    </w:pPr>
  </w:style>
  <w:style w:type="character" w:customStyle="1" w:styleId="HeaderChar">
    <w:name w:val="Header Char"/>
    <w:basedOn w:val="DefaultParagraphFont"/>
    <w:link w:val="Header"/>
    <w:uiPriority w:val="99"/>
    <w:rsid w:val="00834527"/>
  </w:style>
  <w:style w:type="paragraph" w:styleId="Footer">
    <w:name w:val="footer"/>
    <w:basedOn w:val="Normal"/>
    <w:link w:val="FooterChar"/>
    <w:uiPriority w:val="99"/>
    <w:unhideWhenUsed/>
    <w:rsid w:val="00834527"/>
    <w:pPr>
      <w:tabs>
        <w:tab w:val="center" w:pos="4320"/>
        <w:tab w:val="right" w:pos="8640"/>
      </w:tabs>
    </w:pPr>
  </w:style>
  <w:style w:type="character" w:customStyle="1" w:styleId="FooterChar">
    <w:name w:val="Footer Char"/>
    <w:basedOn w:val="DefaultParagraphFont"/>
    <w:link w:val="Footer"/>
    <w:uiPriority w:val="99"/>
    <w:rsid w:val="00834527"/>
  </w:style>
  <w:style w:type="table" w:styleId="TableGrid">
    <w:name w:val="Table Grid"/>
    <w:basedOn w:val="TableNormal"/>
    <w:uiPriority w:val="1"/>
    <w:rsid w:val="00834527"/>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31FAE"/>
    <w:rPr>
      <w:rFonts w:ascii="Tahoma" w:hAnsi="Tahoma" w:cs="Tahoma"/>
      <w:sz w:val="16"/>
      <w:szCs w:val="16"/>
    </w:rPr>
  </w:style>
  <w:style w:type="character" w:customStyle="1" w:styleId="BalloonTextChar">
    <w:name w:val="Balloon Text Char"/>
    <w:basedOn w:val="DefaultParagraphFont"/>
    <w:link w:val="BalloonText"/>
    <w:uiPriority w:val="99"/>
    <w:semiHidden/>
    <w:rsid w:val="00231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6403">
      <w:bodyDiv w:val="1"/>
      <w:marLeft w:val="0"/>
      <w:marRight w:val="0"/>
      <w:marTop w:val="0"/>
      <w:marBottom w:val="0"/>
      <w:divBdr>
        <w:top w:val="none" w:sz="0" w:space="0" w:color="auto"/>
        <w:left w:val="none" w:sz="0" w:space="0" w:color="auto"/>
        <w:bottom w:val="none" w:sz="0" w:space="0" w:color="auto"/>
        <w:right w:val="none" w:sz="0" w:space="0" w:color="auto"/>
      </w:divBdr>
    </w:div>
    <w:div w:id="1100102601">
      <w:bodyDiv w:val="1"/>
      <w:marLeft w:val="0"/>
      <w:marRight w:val="0"/>
      <w:marTop w:val="0"/>
      <w:marBottom w:val="0"/>
      <w:divBdr>
        <w:top w:val="none" w:sz="0" w:space="0" w:color="auto"/>
        <w:left w:val="none" w:sz="0" w:space="0" w:color="auto"/>
        <w:bottom w:val="none" w:sz="0" w:space="0" w:color="auto"/>
        <w:right w:val="none" w:sz="0" w:space="0" w:color="auto"/>
      </w:divBdr>
    </w:div>
    <w:div w:id="1266235469">
      <w:bodyDiv w:val="1"/>
      <w:marLeft w:val="0"/>
      <w:marRight w:val="0"/>
      <w:marTop w:val="0"/>
      <w:marBottom w:val="0"/>
      <w:divBdr>
        <w:top w:val="none" w:sz="0" w:space="0" w:color="auto"/>
        <w:left w:val="none" w:sz="0" w:space="0" w:color="auto"/>
        <w:bottom w:val="none" w:sz="0" w:space="0" w:color="auto"/>
        <w:right w:val="none" w:sz="0" w:space="0" w:color="auto"/>
      </w:divBdr>
    </w:div>
    <w:div w:id="1481575038">
      <w:bodyDiv w:val="1"/>
      <w:marLeft w:val="0"/>
      <w:marRight w:val="0"/>
      <w:marTop w:val="0"/>
      <w:marBottom w:val="0"/>
      <w:divBdr>
        <w:top w:val="none" w:sz="0" w:space="0" w:color="auto"/>
        <w:left w:val="none" w:sz="0" w:space="0" w:color="auto"/>
        <w:bottom w:val="none" w:sz="0" w:space="0" w:color="auto"/>
        <w:right w:val="none" w:sz="0" w:space="0" w:color="auto"/>
      </w:divBdr>
    </w:div>
    <w:div w:id="1753353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auercore.fas.harvard.edu/flow-cytometr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lowcore-list@lists.fas.harvard.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rin_hale@fas.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96539D6A2134E8F0E69783F42B919"/>
        <w:category>
          <w:name w:val="General"/>
          <w:gallery w:val="placeholder"/>
        </w:category>
        <w:types>
          <w:type w:val="bbPlcHdr"/>
        </w:types>
        <w:behaviors>
          <w:behavior w:val="content"/>
        </w:behaviors>
        <w:guid w:val="{0433C0AC-765B-8445-9C23-A8BB2BF48B6D}"/>
      </w:docPartPr>
      <w:docPartBody>
        <w:p w:rsidR="001C70CC" w:rsidRDefault="00BD7319" w:rsidP="00BD7319">
          <w:pPr>
            <w:pStyle w:val="FBB96539D6A2134E8F0E69783F42B919"/>
          </w:pPr>
          <w:r>
            <w:t>[Type the company name]</w:t>
          </w:r>
        </w:p>
      </w:docPartBody>
    </w:docPart>
    <w:docPart>
      <w:docPartPr>
        <w:name w:val="4B1DF531C65A4A41A76685DC8C632A56"/>
        <w:category>
          <w:name w:val="General"/>
          <w:gallery w:val="placeholder"/>
        </w:category>
        <w:types>
          <w:type w:val="bbPlcHdr"/>
        </w:types>
        <w:behaviors>
          <w:behavior w:val="content"/>
        </w:behaviors>
        <w:guid w:val="{B9931C40-CAD2-D94E-A189-428F102DEC8B}"/>
      </w:docPartPr>
      <w:docPartBody>
        <w:p w:rsidR="001C70CC" w:rsidRDefault="00BD7319" w:rsidP="00BD7319">
          <w:pPr>
            <w:pStyle w:val="4B1DF531C65A4A41A76685DC8C632A5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319"/>
    <w:rsid w:val="001C70CC"/>
    <w:rsid w:val="00250BDF"/>
    <w:rsid w:val="00B4208A"/>
    <w:rsid w:val="00BD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96539D6A2134E8F0E69783F42B919">
    <w:name w:val="FBB96539D6A2134E8F0E69783F42B919"/>
    <w:rsid w:val="00BD7319"/>
  </w:style>
  <w:style w:type="paragraph" w:customStyle="1" w:styleId="4B1DF531C65A4A41A76685DC8C632A56">
    <w:name w:val="4B1DF531C65A4A41A76685DC8C632A56"/>
    <w:rsid w:val="00BD7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0B61-3727-4D07-8865-1D90EA2C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Last Updated: 09/22/2021</vt:lpstr>
    </vt:vector>
  </TitlesOfParts>
  <Company>Facilities and Resources</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09/22/2021</dc:title>
  <dc:creator>McDermott-Murphy, Caitlin Elizabeth</dc:creator>
  <cp:lastModifiedBy>Rai, Nony</cp:lastModifiedBy>
  <cp:revision>5</cp:revision>
  <cp:lastPrinted>2014-03-07T12:45:00Z</cp:lastPrinted>
  <dcterms:created xsi:type="dcterms:W3CDTF">2021-09-20T17:49:00Z</dcterms:created>
  <dcterms:modified xsi:type="dcterms:W3CDTF">2021-09-24T15:32:00Z</dcterms:modified>
</cp:coreProperties>
</file>